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jc w:val="center"/>
        <w:outlineLvl w:val="0"/>
        <w:rPr>
          <w:rFonts w:ascii="宋体" w:hAnsi="宋体" w:eastAsia="宋体" w:cs="宋体"/>
          <w:b/>
          <w:bCs/>
          <w:color w:val="333333"/>
          <w:kern w:val="36"/>
          <w:sz w:val="48"/>
          <w:szCs w:val="48"/>
        </w:rPr>
      </w:pPr>
      <w:r>
        <w:rPr>
          <w:rFonts w:hint="eastAsia" w:ascii="宋体" w:hAnsi="宋体" w:eastAsia="宋体" w:cs="宋体"/>
          <w:b/>
          <w:bCs/>
          <w:color w:val="333333"/>
          <w:kern w:val="36"/>
          <w:sz w:val="48"/>
          <w:szCs w:val="48"/>
        </w:rPr>
        <w:t>政府采购项目采购需求（服务</w:t>
      </w:r>
      <w:r>
        <w:rPr>
          <w:rFonts w:ascii="宋体" w:hAnsi="宋体" w:eastAsia="宋体" w:cs="宋体"/>
          <w:b/>
          <w:bCs/>
          <w:color w:val="333333"/>
          <w:kern w:val="36"/>
          <w:sz w:val="48"/>
          <w:szCs w:val="48"/>
        </w:rPr>
        <w:t>类</w:t>
      </w:r>
      <w:r>
        <w:rPr>
          <w:rFonts w:hint="eastAsia" w:ascii="宋体" w:hAnsi="宋体" w:eastAsia="宋体" w:cs="宋体"/>
          <w:b/>
          <w:bCs/>
          <w:color w:val="333333"/>
          <w:kern w:val="36"/>
          <w:sz w:val="48"/>
          <w:szCs w:val="48"/>
        </w:rPr>
        <w:t>）</w:t>
      </w:r>
    </w:p>
    <w:p>
      <w:pPr>
        <w:widowControl/>
        <w:shd w:val="clear" w:color="auto" w:fill="FFFFFF"/>
        <w:spacing w:line="480" w:lineRule="auto"/>
        <w:jc w:val="right"/>
        <w:outlineLvl w:val="2"/>
        <w:rPr>
          <w:rFonts w:ascii="宋体" w:hAnsi="宋体" w:eastAsia="宋体" w:cs="宋体"/>
          <w:color w:val="333333"/>
          <w:kern w:val="0"/>
          <w:sz w:val="27"/>
          <w:szCs w:val="27"/>
        </w:rPr>
      </w:pPr>
    </w:p>
    <w:p>
      <w:pPr>
        <w:widowControl/>
        <w:shd w:val="clear" w:color="auto" w:fill="FFFFFF"/>
        <w:spacing w:line="480" w:lineRule="auto"/>
        <w:ind w:right="1080"/>
        <w:outlineLvl w:val="2"/>
        <w:rPr>
          <w:rFonts w:ascii="宋体" w:hAnsi="宋体" w:eastAsia="宋体" w:cs="宋体"/>
          <w:color w:val="FF0000"/>
          <w:kern w:val="0"/>
          <w:sz w:val="27"/>
          <w:szCs w:val="27"/>
        </w:rPr>
      </w:pPr>
      <w:r>
        <w:rPr>
          <w:rFonts w:hint="eastAsia" w:ascii="宋体" w:hAnsi="宋体" w:eastAsia="宋体" w:cs="宋体"/>
          <w:color w:val="FF0000"/>
          <w:kern w:val="0"/>
          <w:sz w:val="27"/>
          <w:szCs w:val="27"/>
        </w:rPr>
        <w:t>采购单位（盖章）：</w:t>
      </w:r>
      <w:r>
        <w:rPr>
          <w:rFonts w:hint="eastAsia" w:ascii="宋体" w:hAnsi="宋体" w:eastAsia="宋体" w:cs="宋体"/>
          <w:color w:val="FF0000"/>
          <w:kern w:val="0"/>
          <w:sz w:val="24"/>
          <w:szCs w:val="24"/>
        </w:rPr>
        <w:fldChar w:fldCharType="begin"/>
      </w:r>
      <w:r>
        <w:rPr>
          <w:rFonts w:hint="eastAsia" w:ascii="宋体" w:hAnsi="宋体" w:eastAsia="宋体" w:cs="宋体"/>
          <w:color w:val="FF0000"/>
          <w:kern w:val="0"/>
          <w:sz w:val="24"/>
          <w:szCs w:val="24"/>
        </w:rPr>
        <w:instrText xml:space="preserve"> HYPERLINK "http://bwc.xhu.edu.cn/" \t "http://www.xhu.edu.cn/7514/_blank" </w:instrText>
      </w:r>
      <w:r>
        <w:rPr>
          <w:rFonts w:hint="eastAsia" w:ascii="宋体" w:hAnsi="宋体" w:eastAsia="宋体" w:cs="宋体"/>
          <w:color w:val="FF0000"/>
          <w:kern w:val="0"/>
          <w:sz w:val="24"/>
          <w:szCs w:val="24"/>
        </w:rPr>
        <w:fldChar w:fldCharType="separate"/>
      </w:r>
      <w:r>
        <w:rPr>
          <w:rFonts w:hint="eastAsia" w:ascii="宋体" w:hAnsi="宋体" w:eastAsia="宋体" w:cs="宋体"/>
          <w:color w:val="FF0000"/>
          <w:kern w:val="0"/>
          <w:sz w:val="24"/>
          <w:szCs w:val="24"/>
          <w:lang w:eastAsia="zh-CN"/>
        </w:rPr>
        <w:t>党委保卫部（保卫处）</w:t>
      </w:r>
      <w:r>
        <w:rPr>
          <w:rFonts w:hint="eastAsia" w:ascii="宋体" w:hAnsi="宋体" w:eastAsia="宋体" w:cs="宋体"/>
          <w:color w:val="FF0000"/>
          <w:kern w:val="0"/>
          <w:sz w:val="24"/>
          <w:szCs w:val="24"/>
        </w:rPr>
        <w:fldChar w:fldCharType="end"/>
      </w:r>
    </w:p>
    <w:p>
      <w:pPr>
        <w:widowControl/>
        <w:shd w:val="clear" w:color="auto" w:fill="FFFFFF"/>
        <w:spacing w:line="480" w:lineRule="auto"/>
        <w:outlineLvl w:val="2"/>
        <w:rPr>
          <w:rFonts w:ascii="宋体" w:hAnsi="宋体" w:eastAsia="宋体" w:cs="宋体"/>
          <w:b/>
          <w:bCs/>
          <w:color w:val="FF0000"/>
          <w:kern w:val="0"/>
          <w:sz w:val="27"/>
          <w:szCs w:val="27"/>
        </w:rPr>
      </w:pPr>
      <w:r>
        <w:rPr>
          <w:rFonts w:hint="eastAsia" w:ascii="宋体" w:hAnsi="宋体" w:eastAsia="宋体" w:cs="宋体"/>
          <w:b/>
          <w:bCs/>
          <w:color w:val="FF0000"/>
          <w:kern w:val="0"/>
          <w:sz w:val="27"/>
          <w:szCs w:val="27"/>
        </w:rPr>
        <w:t>一、项目总体情况</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（一）项目名称：西华大学平安西华监控维保服务采购</w:t>
      </w:r>
    </w:p>
    <w:p>
      <w:pPr>
        <w:widowControl/>
        <w:shd w:val="clear" w:color="auto" w:fill="FFFFFF"/>
        <w:spacing w:line="480" w:lineRule="auto"/>
        <w:ind w:firstLine="420"/>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（二）项目所属年度： 202</w:t>
      </w:r>
      <w:r>
        <w:rPr>
          <w:rFonts w:hint="eastAsia" w:ascii="宋体" w:hAnsi="宋体" w:eastAsia="宋体" w:cs="宋体"/>
          <w:color w:val="333333"/>
          <w:kern w:val="0"/>
          <w:sz w:val="24"/>
          <w:szCs w:val="24"/>
          <w:lang w:val="en-US" w:eastAsia="zh-CN"/>
        </w:rPr>
        <w:t>3</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（三）项目所属分类：</w:t>
      </w:r>
      <w:r>
        <w:rPr>
          <w:rFonts w:hint="eastAsia" w:ascii="宋体" w:hAnsi="宋体" w:eastAsia="宋体" w:cs="宋体"/>
          <w:b/>
          <w:color w:val="333333"/>
          <w:kern w:val="0"/>
          <w:sz w:val="24"/>
          <w:szCs w:val="24"/>
        </w:rPr>
        <w:t>服务</w:t>
      </w:r>
    </w:p>
    <w:p>
      <w:pPr>
        <w:widowControl/>
        <w:shd w:val="clear" w:color="auto" w:fill="FFFFFF"/>
        <w:spacing w:line="480" w:lineRule="auto"/>
        <w:ind w:firstLine="420"/>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rPr>
        <w:t>（四）预算金额（元）：</w:t>
      </w:r>
      <w:bookmarkStart w:id="0" w:name="_GoBack"/>
      <w:bookmarkEnd w:id="0"/>
      <w:r>
        <w:rPr>
          <w:rFonts w:hint="eastAsia" w:ascii="宋体" w:hAnsi="宋体" w:eastAsia="宋体" w:cs="宋体"/>
          <w:color w:val="333333"/>
          <w:kern w:val="0"/>
          <w:sz w:val="24"/>
          <w:szCs w:val="24"/>
          <w:lang w:val="en-US" w:eastAsia="zh-CN"/>
        </w:rPr>
        <w:t>13.2万</w:t>
      </w:r>
      <w:r>
        <w:rPr>
          <w:rFonts w:hint="eastAsia" w:ascii="宋体" w:hAnsi="宋体" w:eastAsia="宋体" w:cs="宋体"/>
          <w:color w:val="333333"/>
          <w:kern w:val="0"/>
          <w:sz w:val="24"/>
          <w:szCs w:val="24"/>
        </w:rPr>
        <w:t xml:space="preserve">元 ，大写（人民币）： </w:t>
      </w:r>
      <w:r>
        <w:rPr>
          <w:rFonts w:hint="eastAsia" w:ascii="宋体" w:hAnsi="宋体" w:eastAsia="宋体" w:cs="宋体"/>
          <w:color w:val="333333"/>
          <w:kern w:val="0"/>
          <w:sz w:val="24"/>
          <w:szCs w:val="24"/>
          <w:lang w:val="en-US" w:eastAsia="zh-CN"/>
        </w:rPr>
        <w:t>壹拾叁万两</w:t>
      </w:r>
      <w:r>
        <w:rPr>
          <w:rFonts w:hint="eastAsia" w:ascii="宋体" w:hAnsi="宋体" w:eastAsia="宋体" w:cs="宋体"/>
          <w:color w:val="333333"/>
          <w:kern w:val="0"/>
          <w:sz w:val="24"/>
          <w:szCs w:val="24"/>
        </w:rPr>
        <w:t>仟元</w:t>
      </w:r>
    </w:p>
    <w:p>
      <w:pPr>
        <w:widowControl/>
        <w:shd w:val="clear" w:color="auto" w:fill="FFFFFF"/>
        <w:spacing w:line="480" w:lineRule="auto"/>
        <w:ind w:firstLine="1200"/>
        <w:rPr>
          <w:rFonts w:ascii="宋体" w:hAnsi="宋体" w:eastAsia="宋体" w:cs="宋体"/>
          <w:color w:val="333333"/>
          <w:kern w:val="0"/>
          <w:sz w:val="24"/>
          <w:szCs w:val="24"/>
        </w:rPr>
      </w:pPr>
      <w:r>
        <w:rPr>
          <w:rFonts w:hint="eastAsia" w:ascii="宋体" w:hAnsi="宋体" w:eastAsia="宋体" w:cs="宋体"/>
          <w:color w:val="333333"/>
          <w:kern w:val="0"/>
          <w:sz w:val="24"/>
          <w:szCs w:val="24"/>
        </w:rPr>
        <w:t>最高限价（元）：</w:t>
      </w:r>
      <w:r>
        <w:rPr>
          <w:rFonts w:hint="eastAsia" w:ascii="宋体" w:hAnsi="宋体" w:eastAsia="宋体" w:cs="宋体"/>
          <w:color w:val="0A82E5"/>
          <w:kern w:val="0"/>
          <w:sz w:val="24"/>
          <w:szCs w:val="24"/>
          <w:lang w:val="en-US" w:eastAsia="zh-CN"/>
        </w:rPr>
        <w:t>13.2万</w:t>
      </w:r>
      <w:r>
        <w:rPr>
          <w:rFonts w:hint="eastAsia" w:ascii="宋体" w:hAnsi="宋体" w:eastAsia="宋体" w:cs="宋体"/>
          <w:color w:val="auto"/>
          <w:kern w:val="0"/>
          <w:sz w:val="24"/>
          <w:szCs w:val="24"/>
        </w:rPr>
        <w:t>元</w:t>
      </w:r>
      <w:r>
        <w:rPr>
          <w:rFonts w:hint="eastAsia" w:ascii="宋体" w:hAnsi="宋体" w:eastAsia="宋体" w:cs="宋体"/>
          <w:color w:val="333333"/>
          <w:kern w:val="0"/>
          <w:sz w:val="24"/>
          <w:szCs w:val="24"/>
        </w:rPr>
        <w:t>， 大写（人民币）：</w:t>
      </w:r>
      <w:r>
        <w:rPr>
          <w:rFonts w:hint="eastAsia" w:ascii="宋体" w:hAnsi="宋体" w:eastAsia="宋体" w:cs="宋体"/>
          <w:color w:val="333333"/>
          <w:kern w:val="0"/>
          <w:sz w:val="24"/>
          <w:szCs w:val="24"/>
          <w:lang w:val="en-US" w:eastAsia="zh-CN"/>
        </w:rPr>
        <w:t>壹拾叁万两</w:t>
      </w:r>
      <w:r>
        <w:rPr>
          <w:rFonts w:hint="eastAsia" w:ascii="宋体" w:hAnsi="宋体" w:eastAsia="宋体" w:cs="宋体"/>
          <w:color w:val="333333"/>
          <w:kern w:val="0"/>
          <w:sz w:val="24"/>
          <w:szCs w:val="24"/>
        </w:rPr>
        <w:t>仟元</w:t>
      </w:r>
    </w:p>
    <w:p>
      <w:pPr>
        <w:widowControl/>
        <w:shd w:val="clear" w:color="auto" w:fill="FFFFFF"/>
        <w:spacing w:line="480" w:lineRule="auto"/>
        <w:ind w:firstLine="420"/>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rPr>
        <w:t>（五）项目概况：</w:t>
      </w:r>
      <w:r>
        <w:rPr>
          <w:rFonts w:hint="eastAsia" w:ascii="宋体" w:hAnsi="宋体" w:eastAsia="宋体" w:cs="宋体"/>
          <w:szCs w:val="21"/>
        </w:rPr>
        <w:t>完成校园监控一期、二期（校本部及彭州校区）共计监控点位2122个的前后端设备及线路维保，，对平安西华指挥平台进行升级更新以保障业务系统正常运行。</w:t>
      </w:r>
      <w:r>
        <w:rPr>
          <w:rFonts w:hint="eastAsia" w:ascii="宋体" w:hAnsi="宋体" w:eastAsia="宋体" w:cs="宋体"/>
          <w:szCs w:val="21"/>
          <w:lang w:val="en-US" w:eastAsia="zh-CN"/>
        </w:rPr>
        <w:t>服务期限：6个月。</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（六）本项目是否有为采购项目提供整体设计、规范编制或者项目管理、监理、检测等服务的供应商：□是（填以下信息）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 xml:space="preserve"> </w:t>
      </w:r>
      <w:r>
        <w:rPr>
          <w:rFonts w:hint="eastAsia" w:ascii="宋体" w:hAnsi="宋体" w:eastAsia="宋体" w:cs="宋体"/>
          <w:color w:val="auto"/>
          <w:kern w:val="0"/>
          <w:sz w:val="24"/>
          <w:szCs w:val="24"/>
          <w:lang w:eastAsia="zh-CN"/>
        </w:rPr>
        <w:t>☑</w:t>
      </w:r>
      <w:r>
        <w:rPr>
          <w:rFonts w:hint="eastAsia" w:ascii="宋体" w:hAnsi="宋体" w:eastAsia="宋体" w:cs="宋体"/>
          <w:color w:val="333333"/>
          <w:kern w:val="0"/>
          <w:sz w:val="24"/>
          <w:szCs w:val="24"/>
        </w:rPr>
        <w:t>否</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供应商名称：</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供应商统一社会信用代码：</w:t>
      </w:r>
    </w:p>
    <w:p>
      <w:pPr>
        <w:widowControl/>
        <w:shd w:val="clear" w:color="auto" w:fill="FFFFFF"/>
        <w:spacing w:line="480" w:lineRule="auto"/>
        <w:outlineLvl w:val="2"/>
        <w:rPr>
          <w:rFonts w:ascii="宋体" w:hAnsi="宋体" w:eastAsia="宋体" w:cs="宋体"/>
          <w:b/>
          <w:bCs/>
          <w:color w:val="FF0000"/>
          <w:kern w:val="0"/>
          <w:sz w:val="27"/>
          <w:szCs w:val="27"/>
        </w:rPr>
      </w:pPr>
      <w:r>
        <w:rPr>
          <w:rFonts w:hint="eastAsia" w:ascii="宋体" w:hAnsi="宋体" w:eastAsia="宋体" w:cs="宋体"/>
          <w:b/>
          <w:bCs/>
          <w:color w:val="FF0000"/>
          <w:kern w:val="0"/>
          <w:sz w:val="27"/>
          <w:szCs w:val="27"/>
        </w:rPr>
        <w:t>二、项目需求调查情况</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依据《政府采购需求管理办法》的规定，</w:t>
      </w:r>
      <w:r>
        <w:rPr>
          <w:rFonts w:hint="eastAsia" w:ascii="宋体" w:hAnsi="宋体" w:eastAsia="宋体" w:cs="宋体"/>
          <w:kern w:val="0"/>
          <w:sz w:val="24"/>
          <w:szCs w:val="24"/>
        </w:rPr>
        <w:t>□</w:t>
      </w:r>
      <w:r>
        <w:rPr>
          <w:rFonts w:hint="eastAsia" w:ascii="宋体" w:hAnsi="宋体" w:eastAsia="宋体" w:cs="宋体"/>
          <w:color w:val="333333"/>
          <w:kern w:val="0"/>
          <w:sz w:val="24"/>
          <w:szCs w:val="24"/>
        </w:rPr>
        <w:t>本项目</w:t>
      </w:r>
      <w:r>
        <w:rPr>
          <w:rFonts w:hint="eastAsia" w:ascii="宋体" w:hAnsi="宋体" w:eastAsia="宋体" w:cs="宋体"/>
          <w:kern w:val="0"/>
          <w:sz w:val="24"/>
          <w:szCs w:val="24"/>
        </w:rPr>
        <w:t xml:space="preserve">需要（填以下信息）       </w:t>
      </w:r>
      <w:r>
        <w:rPr>
          <w:rFonts w:hint="eastAsia" w:ascii="宋体" w:hAnsi="宋体" w:eastAsia="宋体" w:cs="宋体"/>
          <w:color w:val="auto"/>
          <w:kern w:val="0"/>
          <w:sz w:val="24"/>
          <w:szCs w:val="24"/>
          <w:lang w:eastAsia="zh-CN"/>
        </w:rPr>
        <w:t>☑</w:t>
      </w:r>
      <w:r>
        <w:rPr>
          <w:rFonts w:hint="eastAsia" w:ascii="宋体" w:hAnsi="宋体" w:eastAsia="宋体" w:cs="宋体"/>
          <w:kern w:val="0"/>
          <w:sz w:val="24"/>
          <w:szCs w:val="24"/>
        </w:rPr>
        <w:t>不需要  需求调</w:t>
      </w:r>
      <w:r>
        <w:rPr>
          <w:rFonts w:hint="eastAsia" w:ascii="宋体" w:hAnsi="宋体" w:eastAsia="宋体" w:cs="宋体"/>
          <w:color w:val="333333"/>
          <w:kern w:val="0"/>
          <w:sz w:val="24"/>
          <w:szCs w:val="24"/>
        </w:rPr>
        <w:t>查，具体情况如下：</w:t>
      </w:r>
    </w:p>
    <w:p>
      <w:pPr>
        <w:widowControl/>
        <w:shd w:val="clear" w:color="auto" w:fill="FFFFFF"/>
        <w:spacing w:line="480" w:lineRule="auto"/>
        <w:ind w:firstLine="420"/>
        <w:rPr>
          <w:rFonts w:ascii="宋体" w:hAnsi="宋体" w:eastAsia="宋体" w:cs="宋体"/>
          <w:color w:val="000000"/>
          <w:kern w:val="0"/>
          <w:sz w:val="24"/>
          <w:szCs w:val="24"/>
        </w:rPr>
      </w:pPr>
      <w:r>
        <w:rPr>
          <w:rFonts w:hint="eastAsia" w:ascii="宋体" w:hAnsi="宋体" w:eastAsia="宋体" w:cs="宋体"/>
          <w:color w:val="000000"/>
          <w:kern w:val="0"/>
          <w:sz w:val="24"/>
          <w:szCs w:val="24"/>
        </w:rPr>
        <w:t>·本项目属于以下应当展开需求的情形</w:t>
      </w:r>
    </w:p>
    <w:p>
      <w:pPr>
        <w:widowControl/>
        <w:shd w:val="clear" w:color="auto" w:fill="FFFFFF"/>
        <w:spacing w:line="480" w:lineRule="auto"/>
        <w:ind w:left="420"/>
        <w:rPr>
          <w:rFonts w:ascii="宋体" w:hAnsi="宋体" w:eastAsia="宋体" w:cs="宋体"/>
          <w:color w:val="000000"/>
          <w:kern w:val="0"/>
          <w:sz w:val="24"/>
          <w:szCs w:val="24"/>
        </w:rPr>
      </w:pPr>
      <w:r>
        <w:rPr>
          <w:rFonts w:hint="eastAsia" w:ascii="宋体" w:hAnsi="宋体" w:eastAsia="宋体" w:cs="宋体"/>
          <w:color w:val="333333"/>
          <w:kern w:val="0"/>
          <w:sz w:val="24"/>
          <w:szCs w:val="24"/>
        </w:rPr>
        <w:t>□</w:t>
      </w:r>
      <w:r>
        <w:rPr>
          <w:rFonts w:hint="eastAsia" w:ascii="宋体" w:hAnsi="宋体" w:eastAsia="宋体" w:cs="宋体"/>
          <w:color w:val="000000"/>
          <w:kern w:val="0"/>
          <w:sz w:val="24"/>
          <w:szCs w:val="24"/>
        </w:rPr>
        <w:t xml:space="preserve"> 1000万元以上的货物、服务采购项目，3000万元以上的工程采购项目；</w:t>
      </w:r>
    </w:p>
    <w:p>
      <w:pPr>
        <w:widowControl/>
        <w:shd w:val="clear" w:color="auto" w:fill="FFFFFF"/>
        <w:spacing w:line="480" w:lineRule="auto"/>
        <w:ind w:left="420"/>
        <w:rPr>
          <w:rFonts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涉及公共利益、社会关注度较高的采购项目，包括政府向社会公众提供的公共服务项目等；</w:t>
      </w:r>
    </w:p>
    <w:p>
      <w:pPr>
        <w:widowControl/>
        <w:shd w:val="clear" w:color="auto" w:fill="FFFFFF"/>
        <w:spacing w:line="480" w:lineRule="auto"/>
        <w:ind w:left="420"/>
        <w:rPr>
          <w:rFonts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技术复杂、专业性较强的项目，包括需定制开发的信息化建设项目、采购进口产品的项目等；</w:t>
      </w:r>
    </w:p>
    <w:p>
      <w:pPr>
        <w:widowControl/>
        <w:shd w:val="clear" w:color="auto" w:fill="FFFFFF"/>
        <w:spacing w:line="480" w:lineRule="auto"/>
        <w:ind w:left="420"/>
        <w:rPr>
          <w:rFonts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主管预算单位或者采购人认为需要开展需求调查的其他采购项目。</w:t>
      </w:r>
    </w:p>
    <w:p>
      <w:pPr>
        <w:widowControl/>
        <w:shd w:val="clear" w:color="auto" w:fill="FFFFFF"/>
        <w:spacing w:line="480" w:lineRule="auto"/>
        <w:ind w:firstLine="420"/>
        <w:rPr>
          <w:rFonts w:ascii="宋体" w:hAnsi="宋体" w:eastAsia="宋体" w:cs="宋体"/>
          <w:color w:val="000000"/>
          <w:kern w:val="0"/>
          <w:sz w:val="24"/>
          <w:szCs w:val="24"/>
        </w:rPr>
      </w:pPr>
      <w:r>
        <w:rPr>
          <w:rFonts w:hint="eastAsia" w:ascii="宋体" w:hAnsi="宋体" w:eastAsia="宋体" w:cs="宋体"/>
          <w:color w:val="000000"/>
          <w:kern w:val="0"/>
          <w:sz w:val="24"/>
          <w:szCs w:val="24"/>
        </w:rPr>
        <w:t>·本项目属于以下可以不再重复开展需求调查的情形</w:t>
      </w:r>
    </w:p>
    <w:p>
      <w:pPr>
        <w:widowControl/>
        <w:shd w:val="clear" w:color="auto" w:fill="FFFFFF"/>
        <w:spacing w:line="480" w:lineRule="auto"/>
        <w:ind w:firstLine="420"/>
        <w:rPr>
          <w:rFonts w:ascii="宋体" w:hAnsi="宋体" w:eastAsia="宋体" w:cs="宋体"/>
          <w:color w:val="000000"/>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000000"/>
          <w:kern w:val="0"/>
          <w:sz w:val="24"/>
          <w:szCs w:val="24"/>
        </w:rPr>
        <w:t>编制采购需求前一年内，采购人已就相关采购标的开展过需求调查的可以不再重复开展。</w:t>
      </w:r>
    </w:p>
    <w:p>
      <w:pPr>
        <w:widowControl/>
        <w:shd w:val="clear" w:color="auto" w:fill="FFFFFF"/>
        <w:spacing w:line="480" w:lineRule="auto"/>
        <w:ind w:firstLine="420"/>
        <w:rPr>
          <w:rFonts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按照法律法规的规定，对采购项目开展可行性研究等前期工作，已包含需求调查内容的，可以不再重复调查</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（一）需求调查方式:</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□咨询  </w:t>
      </w:r>
      <w:r>
        <w:rPr>
          <w:rFonts w:hint="eastAsia" w:ascii="宋体" w:hAnsi="宋体" w:eastAsia="宋体" w:cs="宋体"/>
          <w:color w:val="auto"/>
          <w:kern w:val="0"/>
          <w:sz w:val="24"/>
          <w:szCs w:val="24"/>
          <w:lang w:eastAsia="zh-CN"/>
        </w:rPr>
        <w:t>☑</w:t>
      </w:r>
      <w:r>
        <w:rPr>
          <w:rFonts w:hint="eastAsia" w:ascii="宋体" w:hAnsi="宋体" w:eastAsia="宋体" w:cs="宋体"/>
          <w:color w:val="333333"/>
          <w:kern w:val="0"/>
          <w:sz w:val="24"/>
          <w:szCs w:val="24"/>
        </w:rPr>
        <w:t>论证  □调查问卷</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（二）需求调查对象:</w:t>
      </w:r>
    </w:p>
    <w:p>
      <w:pPr>
        <w:widowControl/>
        <w:shd w:val="clear" w:color="auto" w:fill="FFFFFF"/>
        <w:spacing w:line="480" w:lineRule="auto"/>
        <w:ind w:firstLine="420"/>
        <w:rPr>
          <w:rFonts w:hint="default" w:ascii="宋体" w:hAnsi="宋体" w:eastAsia="宋体" w:cs="宋体"/>
          <w:color w:val="333333"/>
          <w:kern w:val="0"/>
          <w:sz w:val="24"/>
          <w:szCs w:val="24"/>
          <w:lang w:val="en-US" w:eastAsia="zh-CN"/>
        </w:rPr>
      </w:pP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（三）需求调查结果</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1.相关产业发展情况:</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2.市场供给情况:</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3.同类采购项目历史成交信息情况:</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4.可能涉及的运行维护、升级更新、备品备件、耗材等后续采购情况:</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5.其他相关情况:</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outlineLvl w:val="2"/>
        <w:rPr>
          <w:rFonts w:ascii="宋体" w:hAnsi="宋体" w:eastAsia="宋体" w:cs="宋体"/>
          <w:b/>
          <w:bCs/>
          <w:color w:val="333333"/>
          <w:kern w:val="0"/>
          <w:sz w:val="27"/>
          <w:szCs w:val="27"/>
        </w:rPr>
      </w:pPr>
      <w:r>
        <w:rPr>
          <w:rFonts w:hint="eastAsia" w:ascii="宋体" w:hAnsi="宋体" w:eastAsia="宋体" w:cs="宋体"/>
          <w:b/>
          <w:bCs/>
          <w:color w:val="333333"/>
          <w:kern w:val="0"/>
          <w:sz w:val="27"/>
          <w:szCs w:val="27"/>
        </w:rPr>
        <w:t>三、项目采购实施计划</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（一）采购组织形式：</w:t>
      </w:r>
      <w:r>
        <w:rPr>
          <w:rFonts w:hint="eastAsia" w:ascii="宋体" w:hAnsi="宋体" w:eastAsia="宋体" w:cs="宋体"/>
          <w:color w:val="auto"/>
          <w:kern w:val="0"/>
          <w:sz w:val="24"/>
          <w:szCs w:val="24"/>
          <w:lang w:eastAsia="zh-CN"/>
        </w:rPr>
        <w:t>☑</w:t>
      </w:r>
      <w:r>
        <w:rPr>
          <w:rFonts w:hint="eastAsia" w:ascii="宋体" w:hAnsi="宋体" w:eastAsia="宋体" w:cs="宋体"/>
          <w:color w:val="333333"/>
          <w:kern w:val="0"/>
          <w:sz w:val="24"/>
          <w:szCs w:val="24"/>
        </w:rPr>
        <w:t xml:space="preserve">政府集中采购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□部门集中采购  □分散采购</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FF0000"/>
          <w:kern w:val="0"/>
          <w:sz w:val="24"/>
          <w:szCs w:val="24"/>
        </w:rPr>
        <w:t xml:space="preserve"> （二）采购方式</w:t>
      </w:r>
      <w:r>
        <w:rPr>
          <w:rFonts w:ascii="宋体" w:hAnsi="宋体" w:eastAsia="宋体" w:cs="宋体"/>
          <w:color w:val="FF0000"/>
          <w:kern w:val="0"/>
          <w:sz w:val="24"/>
          <w:szCs w:val="24"/>
        </w:rPr>
        <w:t>：</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公开招标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邀请</w:t>
      </w:r>
      <w:r>
        <w:rPr>
          <w:rFonts w:ascii="宋体" w:hAnsi="宋体" w:eastAsia="宋体" w:cs="宋体"/>
          <w:color w:val="auto"/>
          <w:kern w:val="0"/>
          <w:sz w:val="24"/>
          <w:szCs w:val="24"/>
        </w:rPr>
        <w:t>招标</w:t>
      </w:r>
      <w:r>
        <w:rPr>
          <w:rFonts w:hint="eastAsia" w:ascii="宋体" w:hAnsi="宋体" w:eastAsia="宋体" w:cs="宋体"/>
          <w:color w:val="auto"/>
          <w:kern w:val="0"/>
          <w:sz w:val="24"/>
          <w:szCs w:val="24"/>
        </w:rPr>
        <w:t xml:space="preserve">  □竞争性谈判  □询价     □单一来源  □竞争性</w:t>
      </w:r>
      <w:r>
        <w:rPr>
          <w:rFonts w:ascii="宋体" w:hAnsi="宋体" w:eastAsia="宋体" w:cs="宋体"/>
          <w:color w:val="auto"/>
          <w:kern w:val="0"/>
          <w:sz w:val="24"/>
          <w:szCs w:val="24"/>
        </w:rPr>
        <w:t>磋商</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（三）本项目是否单位自行组织采购：否</w:t>
      </w:r>
    </w:p>
    <w:p>
      <w:pPr>
        <w:widowControl/>
        <w:shd w:val="clear" w:color="auto" w:fill="FFFFFF"/>
        <w:spacing w:line="480" w:lineRule="auto"/>
        <w:ind w:firstLine="420"/>
        <w:rPr>
          <w:color w:val="auto"/>
          <w:sz w:val="24"/>
        </w:rPr>
      </w:pPr>
      <w:r>
        <w:rPr>
          <w:rFonts w:hint="eastAsia" w:ascii="宋体" w:hAnsi="宋体" w:eastAsia="宋体" w:cs="宋体"/>
          <w:color w:val="auto"/>
          <w:kern w:val="0"/>
          <w:sz w:val="24"/>
          <w:szCs w:val="24"/>
        </w:rPr>
        <w:t>（四）采购包划分</w:t>
      </w:r>
      <w:r>
        <w:rPr>
          <w:rFonts w:hint="eastAsia"/>
          <w:color w:val="auto"/>
        </w:rPr>
        <w:t>：</w:t>
      </w:r>
      <w:r>
        <w:rPr>
          <w:rFonts w:hint="eastAsia"/>
          <w:color w:val="auto"/>
          <w:sz w:val="24"/>
        </w:rPr>
        <w:t>不分包采购</w:t>
      </w:r>
    </w:p>
    <w:p>
      <w:pPr>
        <w:widowControl/>
        <w:shd w:val="clear" w:color="auto" w:fill="FFFFFF"/>
        <w:spacing w:line="480" w:lineRule="auto"/>
        <w:ind w:firstLine="420"/>
        <w:rPr>
          <w:color w:val="FF0000"/>
          <w:sz w:val="24"/>
        </w:rPr>
      </w:pPr>
      <w:r>
        <w:rPr>
          <w:rFonts w:hint="eastAsia"/>
          <w:color w:val="FF0000"/>
          <w:sz w:val="24"/>
        </w:rPr>
        <w:t>包</w:t>
      </w:r>
      <w:r>
        <w:rPr>
          <w:color w:val="FF0000"/>
          <w:sz w:val="24"/>
        </w:rPr>
        <w:t>名称</w:t>
      </w:r>
      <w:r>
        <w:rPr>
          <w:rFonts w:hint="eastAsia"/>
          <w:color w:val="FF0000"/>
          <w:sz w:val="24"/>
          <w:lang w:val="en-US" w:eastAsia="zh-CN"/>
        </w:rPr>
        <w:t>:</w:t>
      </w:r>
      <w:r>
        <w:rPr>
          <w:b w:val="0"/>
          <w:bCs w:val="0"/>
          <w:color w:val="FF0000"/>
          <w:sz w:val="24"/>
          <w:u w:val="none"/>
        </w:rPr>
        <w:t xml:space="preserve"> </w:t>
      </w:r>
      <w:r>
        <w:rPr>
          <w:rFonts w:hint="eastAsia" w:ascii="微软雅黑 Light" w:hAnsi="微软雅黑 Light" w:eastAsia="微软雅黑 Light" w:cs="Times New Roman"/>
          <w:b w:val="0"/>
          <w:bCs w:val="0"/>
          <w:color w:val="FF0000"/>
          <w:sz w:val="24"/>
          <w:szCs w:val="24"/>
          <w:u w:val="none"/>
          <w:lang w:eastAsia="zh-CN"/>
        </w:rPr>
        <w:t>西华大学平安西华监控维保</w:t>
      </w:r>
      <w:r>
        <w:rPr>
          <w:rFonts w:hint="eastAsia" w:ascii="微软雅黑 Light" w:hAnsi="微软雅黑 Light" w:eastAsia="微软雅黑 Light" w:cs="Times New Roman"/>
          <w:b w:val="0"/>
          <w:bCs w:val="0"/>
          <w:color w:val="FF0000"/>
          <w:sz w:val="24"/>
          <w:szCs w:val="24"/>
          <w:u w:val="none"/>
          <w:lang w:val="en-US" w:eastAsia="zh-CN"/>
        </w:rPr>
        <w:t>服务</w:t>
      </w:r>
      <w:r>
        <w:rPr>
          <w:rFonts w:hint="eastAsia" w:ascii="微软雅黑 Light" w:hAnsi="微软雅黑 Light" w:eastAsia="微软雅黑 Light" w:cs="Times New Roman"/>
          <w:b w:val="0"/>
          <w:bCs w:val="0"/>
          <w:color w:val="FF0000"/>
          <w:sz w:val="24"/>
          <w:szCs w:val="24"/>
          <w:u w:val="none"/>
        </w:rPr>
        <w:t>采购</w:t>
      </w:r>
      <w:r>
        <w:rPr>
          <w:rFonts w:hint="eastAsia"/>
          <w:b w:val="0"/>
          <w:bCs w:val="0"/>
          <w:color w:val="FF0000"/>
          <w:sz w:val="24"/>
          <w:u w:val="none"/>
        </w:rPr>
        <w:t xml:space="preserve"> </w:t>
      </w:r>
      <w:r>
        <w:rPr>
          <w:rFonts w:hint="eastAsia"/>
          <w:color w:val="FF0000"/>
          <w:sz w:val="24"/>
        </w:rPr>
        <w:t xml:space="preserve"> </w:t>
      </w:r>
      <w:r>
        <w:rPr>
          <w:color w:val="FF0000"/>
          <w:sz w:val="24"/>
        </w:rPr>
        <w:t xml:space="preserve">  </w:t>
      </w:r>
    </w:p>
    <w:p>
      <w:pPr>
        <w:widowControl/>
        <w:shd w:val="clear" w:color="auto" w:fill="FFFFFF"/>
        <w:spacing w:line="480" w:lineRule="auto"/>
        <w:ind w:firstLine="420"/>
        <w:rPr>
          <w:color w:val="FF0000"/>
          <w:sz w:val="24"/>
        </w:rPr>
      </w:pPr>
      <w:r>
        <w:rPr>
          <w:rFonts w:hint="eastAsia"/>
          <w:color w:val="FF0000"/>
          <w:sz w:val="24"/>
        </w:rPr>
        <w:t>最高</w:t>
      </w:r>
      <w:r>
        <w:rPr>
          <w:color w:val="FF0000"/>
          <w:sz w:val="24"/>
        </w:rPr>
        <w:t>限价</w:t>
      </w:r>
      <w:r>
        <w:rPr>
          <w:rFonts w:hint="eastAsia"/>
          <w:color w:val="FF0000"/>
          <w:sz w:val="24"/>
        </w:rPr>
        <w:t>（元）</w:t>
      </w:r>
      <w:r>
        <w:rPr>
          <w:color w:val="FF0000"/>
          <w:sz w:val="24"/>
        </w:rPr>
        <w:t>：</w:t>
      </w:r>
      <w:r>
        <w:rPr>
          <w:rFonts w:hint="eastAsia"/>
          <w:color w:val="FF0000"/>
          <w:sz w:val="24"/>
        </w:rPr>
        <w:t xml:space="preserve">  </w:t>
      </w:r>
      <w:r>
        <w:rPr>
          <w:rFonts w:hint="eastAsia"/>
          <w:color w:val="FF0000"/>
          <w:sz w:val="24"/>
          <w:lang w:val="en-US" w:eastAsia="zh-CN"/>
        </w:rPr>
        <w:t>132000</w:t>
      </w:r>
      <w:r>
        <w:rPr>
          <w:rFonts w:hint="eastAsia"/>
          <w:color w:val="FF0000"/>
          <w:sz w:val="24"/>
        </w:rPr>
        <w:t xml:space="preserve">   </w:t>
      </w:r>
    </w:p>
    <w:p>
      <w:pPr>
        <w:widowControl/>
        <w:shd w:val="clear" w:color="auto" w:fill="FFFFFF"/>
        <w:spacing w:line="480" w:lineRule="auto"/>
        <w:ind w:firstLine="420"/>
        <w:rPr>
          <w:color w:val="auto"/>
          <w:sz w:val="24"/>
        </w:rPr>
      </w:pPr>
      <w:r>
        <w:rPr>
          <w:rFonts w:hint="eastAsia"/>
          <w:color w:val="auto"/>
          <w:sz w:val="24"/>
        </w:rPr>
        <w:t>定价方式：</w:t>
      </w:r>
      <w:r>
        <w:rPr>
          <w:rFonts w:hint="eastAsia" w:ascii="宋体" w:hAnsi="宋体" w:eastAsia="宋体" w:cs="宋体"/>
          <w:color w:val="auto"/>
          <w:kern w:val="0"/>
          <w:sz w:val="24"/>
          <w:szCs w:val="24"/>
          <w:lang w:eastAsia="zh-CN"/>
        </w:rPr>
        <w:t>☑</w:t>
      </w:r>
      <w:r>
        <w:rPr>
          <w:rFonts w:hint="eastAsia"/>
          <w:color w:val="auto"/>
          <w:sz w:val="24"/>
        </w:rPr>
        <w:t xml:space="preserve">固定总价 </w:t>
      </w:r>
      <w:r>
        <w:rPr>
          <w:color w:val="auto"/>
          <w:sz w:val="24"/>
        </w:rPr>
        <w:t xml:space="preserve"> </w:t>
      </w:r>
      <w:r>
        <w:rPr>
          <w:rFonts w:hint="eastAsia"/>
          <w:color w:val="auto"/>
          <w:sz w:val="24"/>
        </w:rPr>
        <w:t xml:space="preserve"> </w:t>
      </w:r>
      <w:r>
        <w:rPr>
          <w:rFonts w:hint="eastAsia" w:ascii="宋体" w:hAnsi="宋体" w:eastAsia="宋体" w:cs="宋体"/>
          <w:color w:val="auto"/>
          <w:kern w:val="0"/>
          <w:sz w:val="24"/>
          <w:szCs w:val="24"/>
        </w:rPr>
        <w:t>□</w:t>
      </w:r>
      <w:r>
        <w:rPr>
          <w:rFonts w:hint="eastAsia"/>
          <w:color w:val="auto"/>
          <w:sz w:val="24"/>
        </w:rPr>
        <w:t xml:space="preserve">固定单价 </w:t>
      </w:r>
      <w:r>
        <w:rPr>
          <w:color w:val="auto"/>
          <w:sz w:val="24"/>
        </w:rPr>
        <w:t xml:space="preserve"> </w:t>
      </w:r>
      <w:r>
        <w:rPr>
          <w:rFonts w:hint="eastAsia"/>
          <w:color w:val="auto"/>
          <w:sz w:val="24"/>
        </w:rPr>
        <w:t xml:space="preserve"> </w:t>
      </w:r>
      <w:r>
        <w:rPr>
          <w:rFonts w:hint="eastAsia" w:ascii="宋体" w:hAnsi="宋体" w:eastAsia="宋体" w:cs="宋体"/>
          <w:color w:val="auto"/>
          <w:kern w:val="0"/>
          <w:sz w:val="24"/>
          <w:szCs w:val="24"/>
        </w:rPr>
        <w:t>□</w:t>
      </w:r>
      <w:r>
        <w:rPr>
          <w:rFonts w:hint="eastAsia"/>
          <w:color w:val="auto"/>
          <w:sz w:val="24"/>
        </w:rPr>
        <w:t>其他（</w:t>
      </w:r>
      <w:r>
        <w:rPr>
          <w:color w:val="auto"/>
          <w:sz w:val="24"/>
        </w:rPr>
        <w:t>定价方式名称：</w:t>
      </w:r>
      <w:r>
        <w:rPr>
          <w:rFonts w:hint="eastAsia"/>
          <w:color w:val="auto"/>
          <w:sz w:val="24"/>
        </w:rPr>
        <w:t xml:space="preserve"> </w:t>
      </w:r>
      <w:r>
        <w:rPr>
          <w:color w:val="auto"/>
          <w:sz w:val="24"/>
        </w:rPr>
        <w:t xml:space="preserve"> </w:t>
      </w:r>
      <w:r>
        <w:rPr>
          <w:rFonts w:hint="eastAsia"/>
          <w:color w:val="auto"/>
          <w:sz w:val="24"/>
        </w:rPr>
        <w:t xml:space="preserve"> </w:t>
      </w:r>
      <w:r>
        <w:rPr>
          <w:color w:val="auto"/>
          <w:sz w:val="24"/>
        </w:rPr>
        <w:t xml:space="preserve"> </w:t>
      </w:r>
      <w:r>
        <w:rPr>
          <w:rFonts w:hint="eastAsia"/>
          <w:color w:val="auto"/>
          <w:sz w:val="24"/>
        </w:rPr>
        <w:t xml:space="preserve"> ）</w:t>
      </w:r>
    </w:p>
    <w:p>
      <w:pPr>
        <w:widowControl/>
        <w:shd w:val="clear" w:color="auto" w:fill="FFFFFF"/>
        <w:spacing w:line="480" w:lineRule="auto"/>
        <w:ind w:firstLine="420"/>
        <w:rPr>
          <w:color w:val="auto"/>
          <w:sz w:val="24"/>
        </w:rPr>
      </w:pPr>
      <w:r>
        <w:rPr>
          <w:rFonts w:hint="eastAsia"/>
          <w:color w:val="auto"/>
          <w:sz w:val="24"/>
        </w:rPr>
        <w:t>品目信息一</w:t>
      </w:r>
    </w:p>
    <w:p>
      <w:pPr>
        <w:widowControl/>
        <w:shd w:val="clear" w:color="auto" w:fill="FFFFFF"/>
        <w:spacing w:line="480" w:lineRule="auto"/>
        <w:ind w:firstLine="420"/>
        <w:rPr>
          <w:rFonts w:hint="eastAsia" w:eastAsiaTheme="minorEastAsia"/>
          <w:color w:val="auto"/>
          <w:sz w:val="24"/>
          <w:lang w:val="en-US" w:eastAsia="zh-CN"/>
        </w:rPr>
      </w:pPr>
      <w:r>
        <w:rPr>
          <w:rFonts w:hint="eastAsia"/>
          <w:color w:val="auto"/>
          <w:sz w:val="24"/>
        </w:rPr>
        <w:t>标的名称：</w:t>
      </w:r>
      <w:r>
        <w:rPr>
          <w:rFonts w:hint="eastAsia" w:ascii="微软雅黑 Light" w:hAnsi="微软雅黑 Light" w:eastAsia="微软雅黑 Light" w:cs="Times New Roman"/>
          <w:b w:val="0"/>
          <w:bCs w:val="0"/>
          <w:color w:val="FF0000"/>
          <w:sz w:val="24"/>
          <w:szCs w:val="24"/>
          <w:u w:val="none"/>
          <w:lang w:eastAsia="zh-CN"/>
        </w:rPr>
        <w:t>监控维保</w:t>
      </w:r>
      <w:r>
        <w:rPr>
          <w:rFonts w:hint="eastAsia" w:ascii="微软雅黑 Light" w:hAnsi="微软雅黑 Light" w:eastAsia="微软雅黑 Light" w:cs="Times New Roman"/>
          <w:b w:val="0"/>
          <w:bCs w:val="0"/>
          <w:color w:val="FF0000"/>
          <w:sz w:val="24"/>
          <w:szCs w:val="24"/>
          <w:u w:val="none"/>
          <w:lang w:val="en-US" w:eastAsia="zh-CN"/>
        </w:rPr>
        <w:t>服务</w:t>
      </w:r>
      <w:r>
        <w:rPr>
          <w:color w:val="auto"/>
          <w:sz w:val="24"/>
        </w:rPr>
        <w:t xml:space="preserve">   </w:t>
      </w:r>
      <w:r>
        <w:rPr>
          <w:rFonts w:hint="eastAsia"/>
          <w:color w:val="auto"/>
          <w:sz w:val="24"/>
        </w:rPr>
        <w:t xml:space="preserve">   计量单位</w:t>
      </w:r>
      <w:r>
        <w:rPr>
          <w:color w:val="auto"/>
          <w:sz w:val="24"/>
        </w:rPr>
        <w:t>：</w:t>
      </w:r>
      <w:r>
        <w:rPr>
          <w:rFonts w:hint="eastAsia"/>
          <w:color w:val="auto"/>
          <w:sz w:val="24"/>
          <w:lang w:val="en-US" w:eastAsia="zh-CN"/>
        </w:rPr>
        <w:t>项</w:t>
      </w:r>
      <w:r>
        <w:rPr>
          <w:color w:val="auto"/>
          <w:sz w:val="24"/>
        </w:rPr>
        <w:t xml:space="preserve">  </w:t>
      </w:r>
      <w:r>
        <w:rPr>
          <w:rFonts w:hint="eastAsia"/>
          <w:color w:val="auto"/>
          <w:sz w:val="24"/>
        </w:rPr>
        <w:t>数量</w:t>
      </w:r>
      <w:r>
        <w:rPr>
          <w:color w:val="auto"/>
          <w:sz w:val="24"/>
        </w:rPr>
        <w:t>：</w:t>
      </w:r>
      <w:r>
        <w:rPr>
          <w:rFonts w:hint="eastAsia"/>
          <w:color w:val="auto"/>
          <w:sz w:val="24"/>
          <w:lang w:val="en-US" w:eastAsia="zh-CN"/>
        </w:rPr>
        <w:t>1</w:t>
      </w:r>
    </w:p>
    <w:p>
      <w:pPr>
        <w:widowControl/>
        <w:shd w:val="clear" w:color="auto" w:fill="FFFFFF"/>
        <w:spacing w:line="480" w:lineRule="auto"/>
        <w:ind w:firstLine="420"/>
        <w:rPr>
          <w:rFonts w:hint="default" w:eastAsiaTheme="minorEastAsia"/>
          <w:color w:val="auto"/>
          <w:sz w:val="24"/>
          <w:lang w:val="en-US" w:eastAsia="zh-CN"/>
        </w:rPr>
      </w:pPr>
      <w:r>
        <w:rPr>
          <w:rFonts w:hint="eastAsia"/>
          <w:color w:val="auto"/>
          <w:sz w:val="24"/>
        </w:rPr>
        <w:t>单价（元）</w:t>
      </w:r>
      <w:r>
        <w:rPr>
          <w:color w:val="auto"/>
          <w:sz w:val="24"/>
        </w:rPr>
        <w:t>：</w:t>
      </w:r>
      <w:r>
        <w:rPr>
          <w:rFonts w:hint="eastAsia"/>
          <w:color w:val="auto"/>
          <w:sz w:val="24"/>
        </w:rPr>
        <w:t xml:space="preserve"> </w:t>
      </w:r>
      <w:r>
        <w:rPr>
          <w:rFonts w:hint="eastAsia"/>
          <w:color w:val="auto"/>
          <w:sz w:val="24"/>
          <w:lang w:val="en-US" w:eastAsia="zh-CN"/>
        </w:rPr>
        <w:t>132000</w:t>
      </w:r>
      <w:r>
        <w:rPr>
          <w:color w:val="auto"/>
          <w:sz w:val="24"/>
        </w:rPr>
        <w:t xml:space="preserve">    </w:t>
      </w:r>
      <w:r>
        <w:rPr>
          <w:rFonts w:hint="eastAsia"/>
          <w:color w:val="auto"/>
          <w:sz w:val="24"/>
          <w:lang w:val="en-US" w:eastAsia="zh-CN"/>
        </w:rPr>
        <w:t xml:space="preserve">  </w:t>
      </w:r>
      <w:r>
        <w:rPr>
          <w:color w:val="auto"/>
          <w:sz w:val="24"/>
        </w:rPr>
        <w:t xml:space="preserve">   </w:t>
      </w:r>
      <w:r>
        <w:rPr>
          <w:rFonts w:hint="eastAsia"/>
          <w:color w:val="auto"/>
          <w:sz w:val="24"/>
        </w:rPr>
        <w:t>该品目预算(元)：</w:t>
      </w:r>
      <w:r>
        <w:rPr>
          <w:rFonts w:hint="eastAsia"/>
          <w:color w:val="auto"/>
          <w:sz w:val="24"/>
          <w:lang w:val="en-US" w:eastAsia="zh-CN"/>
        </w:rPr>
        <w:t>132000</w:t>
      </w:r>
    </w:p>
    <w:p>
      <w:pPr>
        <w:widowControl/>
        <w:shd w:val="clear" w:color="auto" w:fill="FFFFFF"/>
        <w:spacing w:line="480" w:lineRule="auto"/>
        <w:ind w:firstLine="420"/>
        <w:rPr>
          <w:color w:val="auto"/>
          <w:sz w:val="24"/>
        </w:rPr>
      </w:pPr>
      <w:r>
        <w:rPr>
          <w:rFonts w:hint="eastAsia"/>
          <w:color w:val="auto"/>
          <w:sz w:val="24"/>
        </w:rPr>
        <w:t>所属</w:t>
      </w:r>
      <w:r>
        <w:rPr>
          <w:color w:val="auto"/>
          <w:sz w:val="24"/>
        </w:rPr>
        <w:t>行业：</w:t>
      </w:r>
      <w:r>
        <w:rPr>
          <w:rFonts w:hint="eastAsia" w:ascii="宋体" w:hAnsi="宋体" w:eastAsia="宋体" w:cs="宋体"/>
          <w:color w:val="auto"/>
          <w:kern w:val="0"/>
          <w:sz w:val="24"/>
          <w:szCs w:val="24"/>
        </w:rPr>
        <w:t>□</w:t>
      </w:r>
      <w:r>
        <w:rPr>
          <w:rFonts w:hint="eastAsia"/>
          <w:color w:val="auto"/>
          <w:sz w:val="24"/>
        </w:rPr>
        <w:t>农、林、牧、渔业　　</w:t>
      </w:r>
      <w:r>
        <w:rPr>
          <w:rFonts w:hint="eastAsia" w:ascii="宋体" w:hAnsi="宋体" w:eastAsia="宋体" w:cs="宋体"/>
          <w:color w:val="auto"/>
          <w:kern w:val="0"/>
          <w:sz w:val="24"/>
          <w:szCs w:val="24"/>
        </w:rPr>
        <w:t>□</w:t>
      </w:r>
      <w:r>
        <w:rPr>
          <w:rFonts w:hint="eastAsia"/>
          <w:color w:val="auto"/>
          <w:sz w:val="24"/>
        </w:rPr>
        <w:t xml:space="preserve">工业   </w:t>
      </w:r>
      <w:r>
        <w:rPr>
          <w:rFonts w:hint="eastAsia" w:ascii="宋体" w:hAnsi="宋体" w:eastAsia="宋体" w:cs="宋体"/>
          <w:color w:val="auto"/>
          <w:kern w:val="0"/>
          <w:sz w:val="24"/>
          <w:szCs w:val="24"/>
        </w:rPr>
        <w:t>□</w:t>
      </w:r>
      <w:r>
        <w:rPr>
          <w:rFonts w:hint="eastAsia"/>
          <w:color w:val="auto"/>
          <w:sz w:val="24"/>
        </w:rPr>
        <w:t xml:space="preserve">建筑业  </w:t>
      </w:r>
      <w:r>
        <w:rPr>
          <w:rFonts w:hint="eastAsia" w:ascii="宋体" w:hAnsi="宋体" w:eastAsia="宋体" w:cs="宋体"/>
          <w:color w:val="auto"/>
          <w:kern w:val="0"/>
          <w:sz w:val="24"/>
          <w:szCs w:val="24"/>
        </w:rPr>
        <w:t>□</w:t>
      </w:r>
      <w:r>
        <w:rPr>
          <w:rFonts w:hint="eastAsia"/>
          <w:color w:val="auto"/>
          <w:sz w:val="24"/>
        </w:rPr>
        <w:t xml:space="preserve">批发业  </w:t>
      </w:r>
      <w:r>
        <w:rPr>
          <w:rFonts w:hint="eastAsia" w:ascii="宋体" w:hAnsi="宋体" w:eastAsia="宋体" w:cs="宋体"/>
          <w:color w:val="auto"/>
          <w:kern w:val="0"/>
          <w:sz w:val="24"/>
          <w:szCs w:val="24"/>
        </w:rPr>
        <w:t>□</w:t>
      </w:r>
      <w:r>
        <w:rPr>
          <w:rFonts w:hint="eastAsia"/>
          <w:color w:val="auto"/>
          <w:sz w:val="24"/>
        </w:rPr>
        <w:t xml:space="preserve">零售业  </w:t>
      </w:r>
      <w:r>
        <w:rPr>
          <w:rFonts w:hint="eastAsia" w:ascii="宋体" w:hAnsi="宋体" w:eastAsia="宋体" w:cs="宋体"/>
          <w:color w:val="auto"/>
          <w:kern w:val="0"/>
          <w:sz w:val="24"/>
          <w:szCs w:val="24"/>
        </w:rPr>
        <w:t>□</w:t>
      </w:r>
      <w:r>
        <w:rPr>
          <w:rFonts w:hint="eastAsia"/>
          <w:color w:val="auto"/>
          <w:sz w:val="24"/>
        </w:rPr>
        <w:t xml:space="preserve">交通运输业  </w:t>
      </w:r>
      <w:r>
        <w:rPr>
          <w:rFonts w:hint="eastAsia" w:ascii="宋体" w:hAnsi="宋体" w:eastAsia="宋体" w:cs="宋体"/>
          <w:color w:val="auto"/>
          <w:kern w:val="0"/>
          <w:sz w:val="24"/>
          <w:szCs w:val="24"/>
        </w:rPr>
        <w:t>□</w:t>
      </w:r>
      <w:r>
        <w:rPr>
          <w:rFonts w:hint="eastAsia"/>
          <w:color w:val="auto"/>
          <w:sz w:val="24"/>
        </w:rPr>
        <w:t xml:space="preserve">仓储业  </w:t>
      </w:r>
      <w:r>
        <w:rPr>
          <w:rFonts w:hint="eastAsia" w:ascii="宋体" w:hAnsi="宋体" w:eastAsia="宋体" w:cs="宋体"/>
          <w:color w:val="auto"/>
          <w:kern w:val="0"/>
          <w:sz w:val="24"/>
          <w:szCs w:val="24"/>
        </w:rPr>
        <w:t>□</w:t>
      </w:r>
      <w:r>
        <w:rPr>
          <w:rFonts w:hint="eastAsia"/>
          <w:color w:val="auto"/>
          <w:sz w:val="24"/>
        </w:rPr>
        <w:t xml:space="preserve">邮政业  </w:t>
      </w:r>
      <w:r>
        <w:rPr>
          <w:rFonts w:hint="eastAsia" w:ascii="宋体" w:hAnsi="宋体" w:eastAsia="宋体" w:cs="宋体"/>
          <w:color w:val="auto"/>
          <w:kern w:val="0"/>
          <w:sz w:val="24"/>
          <w:szCs w:val="24"/>
        </w:rPr>
        <w:t>□</w:t>
      </w:r>
      <w:r>
        <w:rPr>
          <w:rFonts w:hint="eastAsia"/>
          <w:color w:val="auto"/>
          <w:sz w:val="24"/>
        </w:rPr>
        <w:t xml:space="preserve">住宿业  </w:t>
      </w:r>
      <w:r>
        <w:rPr>
          <w:rFonts w:hint="eastAsia" w:ascii="宋体" w:hAnsi="宋体" w:eastAsia="宋体" w:cs="宋体"/>
          <w:color w:val="auto"/>
          <w:kern w:val="0"/>
          <w:sz w:val="24"/>
          <w:szCs w:val="24"/>
        </w:rPr>
        <w:t>□</w:t>
      </w:r>
      <w:r>
        <w:rPr>
          <w:rFonts w:hint="eastAsia"/>
          <w:color w:val="auto"/>
          <w:sz w:val="24"/>
        </w:rPr>
        <w:t xml:space="preserve">餐饮业  </w:t>
      </w:r>
      <w:r>
        <w:rPr>
          <w:rFonts w:hint="eastAsia" w:ascii="宋体" w:hAnsi="宋体" w:eastAsia="宋体" w:cs="宋体"/>
          <w:color w:val="auto"/>
          <w:kern w:val="0"/>
          <w:sz w:val="24"/>
          <w:szCs w:val="24"/>
        </w:rPr>
        <w:t>□</w:t>
      </w:r>
      <w:r>
        <w:rPr>
          <w:rFonts w:hint="eastAsia"/>
          <w:color w:val="auto"/>
          <w:sz w:val="24"/>
        </w:rPr>
        <w:t xml:space="preserve">信息传输业  </w:t>
      </w:r>
      <w:r>
        <w:rPr>
          <w:rFonts w:hint="eastAsia" w:ascii="宋体" w:hAnsi="宋体" w:eastAsia="宋体" w:cs="宋体"/>
          <w:color w:val="auto"/>
          <w:kern w:val="0"/>
          <w:sz w:val="24"/>
          <w:szCs w:val="24"/>
          <w:lang w:eastAsia="zh-CN"/>
        </w:rPr>
        <w:t>☑</w:t>
      </w:r>
      <w:r>
        <w:rPr>
          <w:rFonts w:hint="eastAsia"/>
          <w:color w:val="auto"/>
          <w:sz w:val="24"/>
        </w:rPr>
        <w:t xml:space="preserve">软件和信息技术服务业  </w:t>
      </w:r>
      <w:r>
        <w:rPr>
          <w:rFonts w:hint="eastAsia" w:ascii="宋体" w:hAnsi="宋体" w:eastAsia="宋体" w:cs="宋体"/>
          <w:color w:val="auto"/>
          <w:kern w:val="0"/>
          <w:sz w:val="24"/>
          <w:szCs w:val="24"/>
        </w:rPr>
        <w:t>□</w:t>
      </w:r>
      <w:r>
        <w:rPr>
          <w:rFonts w:hint="eastAsia"/>
          <w:color w:val="auto"/>
          <w:sz w:val="24"/>
        </w:rPr>
        <w:t xml:space="preserve">房地产开发经营  </w:t>
      </w:r>
      <w:r>
        <w:rPr>
          <w:rFonts w:hint="eastAsia" w:ascii="宋体" w:hAnsi="宋体" w:eastAsia="宋体" w:cs="宋体"/>
          <w:color w:val="auto"/>
          <w:kern w:val="0"/>
          <w:sz w:val="24"/>
          <w:szCs w:val="24"/>
        </w:rPr>
        <w:t>□</w:t>
      </w:r>
      <w:r>
        <w:rPr>
          <w:rFonts w:hint="eastAsia"/>
          <w:color w:val="auto"/>
          <w:sz w:val="24"/>
        </w:rPr>
        <w:t xml:space="preserve">物业管理  </w:t>
      </w:r>
      <w:r>
        <w:rPr>
          <w:rFonts w:hint="eastAsia" w:ascii="宋体" w:hAnsi="宋体" w:eastAsia="宋体" w:cs="宋体"/>
          <w:color w:val="auto"/>
          <w:kern w:val="0"/>
          <w:sz w:val="24"/>
          <w:szCs w:val="24"/>
        </w:rPr>
        <w:t>□</w:t>
      </w:r>
      <w:r>
        <w:rPr>
          <w:rFonts w:hint="eastAsia"/>
          <w:color w:val="auto"/>
          <w:sz w:val="24"/>
        </w:rPr>
        <w:t xml:space="preserve">租赁和商务服务业  </w:t>
      </w:r>
      <w:r>
        <w:rPr>
          <w:rFonts w:hint="eastAsia" w:ascii="宋体" w:hAnsi="宋体" w:eastAsia="宋体" w:cs="宋体"/>
          <w:color w:val="auto"/>
          <w:kern w:val="0"/>
          <w:sz w:val="24"/>
          <w:szCs w:val="24"/>
        </w:rPr>
        <w:t>□</w:t>
      </w:r>
      <w:r>
        <w:rPr>
          <w:rFonts w:hint="eastAsia"/>
          <w:color w:val="auto"/>
          <w:sz w:val="24"/>
        </w:rPr>
        <w:t>其他未列明行业</w:t>
      </w:r>
    </w:p>
    <w:p>
      <w:pPr>
        <w:widowControl/>
        <w:shd w:val="clear" w:color="auto" w:fill="FFFFFF"/>
        <w:spacing w:line="480" w:lineRule="auto"/>
        <w:ind w:firstLine="420"/>
        <w:rPr>
          <w:rFonts w:ascii="宋体" w:hAnsi="宋体" w:eastAsia="宋体" w:cs="宋体"/>
          <w:color w:val="auto"/>
          <w:kern w:val="0"/>
          <w:sz w:val="24"/>
          <w:szCs w:val="24"/>
        </w:rPr>
      </w:pPr>
      <w:r>
        <w:rPr>
          <w:rFonts w:hint="eastAsia"/>
          <w:color w:val="auto"/>
          <w:sz w:val="24"/>
        </w:rPr>
        <w:t>节能</w:t>
      </w:r>
      <w:r>
        <w:rPr>
          <w:color w:val="auto"/>
          <w:sz w:val="24"/>
        </w:rPr>
        <w:t>：</w:t>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否            </w:t>
      </w:r>
      <w:r>
        <w:rPr>
          <w:rFonts w:hint="eastAsia"/>
          <w:color w:val="auto"/>
          <w:sz w:val="24"/>
        </w:rPr>
        <w:t>环保</w:t>
      </w:r>
      <w:r>
        <w:rPr>
          <w:color w:val="auto"/>
          <w:sz w:val="24"/>
        </w:rPr>
        <w:t>：</w:t>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否</w:t>
      </w:r>
    </w:p>
    <w:p>
      <w:pPr>
        <w:widowControl/>
        <w:shd w:val="clear" w:color="auto" w:fill="FFFFFF"/>
        <w:spacing w:line="480" w:lineRule="auto"/>
        <w:ind w:firstLine="420"/>
        <w:rPr>
          <w:color w:val="auto"/>
          <w:sz w:val="24"/>
        </w:rPr>
      </w:pPr>
      <w:r>
        <w:rPr>
          <w:rFonts w:hint="eastAsia" w:ascii="宋体" w:hAnsi="宋体" w:eastAsia="宋体" w:cs="宋体"/>
          <w:color w:val="auto"/>
          <w:kern w:val="0"/>
          <w:sz w:val="24"/>
          <w:szCs w:val="24"/>
        </w:rPr>
        <w:t>功能和质量要求 ：</w:t>
      </w:r>
    </w:p>
    <w:p>
      <w:pPr>
        <w:widowControl/>
        <w:shd w:val="clear" w:color="auto" w:fill="FFFFFF"/>
        <w:spacing w:line="480" w:lineRule="auto"/>
        <w:ind w:firstLine="420"/>
        <w:rPr>
          <w:color w:val="auto"/>
          <w:sz w:val="24"/>
        </w:rPr>
      </w:pPr>
    </w:p>
    <w:p>
      <w:pPr>
        <w:widowControl/>
        <w:shd w:val="clear" w:color="auto" w:fill="FFFFFF"/>
        <w:spacing w:line="480" w:lineRule="auto"/>
        <w:ind w:firstLine="420"/>
        <w:rPr>
          <w:color w:val="auto"/>
          <w:sz w:val="24"/>
        </w:rPr>
      </w:pPr>
      <w:r>
        <w:rPr>
          <w:rFonts w:hint="eastAsia"/>
          <w:color w:val="auto"/>
          <w:sz w:val="24"/>
        </w:rPr>
        <w:t>品目信息二（如有，请</w:t>
      </w:r>
      <w:r>
        <w:rPr>
          <w:color w:val="auto"/>
          <w:sz w:val="24"/>
        </w:rPr>
        <w:t>复制</w:t>
      </w:r>
      <w:r>
        <w:rPr>
          <w:rFonts w:hint="eastAsia"/>
          <w:color w:val="auto"/>
          <w:sz w:val="24"/>
        </w:rPr>
        <w:t>品目信息一的</w:t>
      </w:r>
      <w:r>
        <w:rPr>
          <w:color w:val="auto"/>
          <w:sz w:val="24"/>
        </w:rPr>
        <w:t>填</w:t>
      </w:r>
      <w:r>
        <w:rPr>
          <w:rFonts w:hint="eastAsia"/>
          <w:color w:val="auto"/>
          <w:sz w:val="24"/>
        </w:rPr>
        <w:t>写</w:t>
      </w:r>
      <w:r>
        <w:rPr>
          <w:color w:val="auto"/>
          <w:sz w:val="24"/>
        </w:rPr>
        <w:t>内容</w:t>
      </w:r>
      <w:r>
        <w:rPr>
          <w:rFonts w:hint="eastAsia"/>
          <w:color w:val="auto"/>
          <w:sz w:val="24"/>
        </w:rPr>
        <w:t>）</w:t>
      </w:r>
    </w:p>
    <w:p>
      <w:pPr>
        <w:widowControl/>
        <w:shd w:val="clear" w:color="auto" w:fill="FFFFFF"/>
        <w:spacing w:line="480" w:lineRule="auto"/>
        <w:ind w:firstLine="420"/>
        <w:rPr>
          <w:color w:val="auto"/>
          <w:sz w:val="24"/>
        </w:rPr>
      </w:pPr>
      <w:r>
        <w:rPr>
          <w:rFonts w:hint="eastAsia"/>
          <w:color w:val="auto"/>
          <w:sz w:val="24"/>
        </w:rPr>
        <w:t>品目信息三（如有，请</w:t>
      </w:r>
      <w:r>
        <w:rPr>
          <w:color w:val="auto"/>
          <w:sz w:val="24"/>
        </w:rPr>
        <w:t>复制</w:t>
      </w:r>
      <w:r>
        <w:rPr>
          <w:rFonts w:hint="eastAsia"/>
          <w:color w:val="auto"/>
          <w:sz w:val="24"/>
        </w:rPr>
        <w:t>品目信息一的</w:t>
      </w:r>
      <w:r>
        <w:rPr>
          <w:color w:val="auto"/>
          <w:sz w:val="24"/>
        </w:rPr>
        <w:t>填</w:t>
      </w:r>
      <w:r>
        <w:rPr>
          <w:rFonts w:hint="eastAsia"/>
          <w:color w:val="auto"/>
          <w:sz w:val="24"/>
        </w:rPr>
        <w:t>写</w:t>
      </w:r>
      <w:r>
        <w:rPr>
          <w:color w:val="auto"/>
          <w:sz w:val="24"/>
        </w:rPr>
        <w:t>内容</w:t>
      </w:r>
      <w:r>
        <w:rPr>
          <w:rFonts w:hint="eastAsia"/>
          <w:color w:val="auto"/>
          <w:sz w:val="24"/>
        </w:rPr>
        <w:t>）</w:t>
      </w:r>
    </w:p>
    <w:p>
      <w:pPr>
        <w:widowControl/>
        <w:shd w:val="clear" w:color="auto" w:fill="FFFFFF"/>
        <w:spacing w:line="480" w:lineRule="auto"/>
        <w:ind w:firstLine="420"/>
        <w:rPr>
          <w:color w:val="auto"/>
          <w:sz w:val="24"/>
        </w:rPr>
      </w:pPr>
      <w:r>
        <w:rPr>
          <w:rFonts w:hint="eastAsia"/>
          <w:color w:val="auto"/>
          <w:sz w:val="24"/>
        </w:rPr>
        <w:t>……</w:t>
      </w:r>
    </w:p>
    <w:p>
      <w:pPr>
        <w:widowControl/>
        <w:shd w:val="clear" w:color="auto" w:fill="FFFFFF"/>
        <w:spacing w:line="480" w:lineRule="auto"/>
        <w:ind w:firstLine="420"/>
        <w:rPr>
          <w:color w:val="auto"/>
          <w:sz w:val="24"/>
        </w:rPr>
      </w:pPr>
      <w:r>
        <w:rPr>
          <w:rFonts w:hint="eastAsia"/>
          <w:color w:val="auto"/>
          <w:sz w:val="24"/>
        </w:rPr>
        <w:t>注：如有</w:t>
      </w:r>
      <w:r>
        <w:rPr>
          <w:color w:val="auto"/>
          <w:sz w:val="24"/>
        </w:rPr>
        <w:t>多个</w:t>
      </w:r>
      <w:r>
        <w:rPr>
          <w:rFonts w:hint="eastAsia"/>
          <w:color w:val="auto"/>
          <w:sz w:val="24"/>
        </w:rPr>
        <w:t>标的，各</w:t>
      </w:r>
      <w:r>
        <w:rPr>
          <w:color w:val="auto"/>
          <w:sz w:val="24"/>
        </w:rPr>
        <w:t>标的品目</w:t>
      </w:r>
      <w:r>
        <w:rPr>
          <w:rFonts w:hint="eastAsia"/>
          <w:color w:val="auto"/>
          <w:sz w:val="24"/>
        </w:rPr>
        <w:t>预算相加</w:t>
      </w:r>
      <w:r>
        <w:rPr>
          <w:color w:val="auto"/>
          <w:sz w:val="24"/>
        </w:rPr>
        <w:t>应等于</w:t>
      </w:r>
      <w:r>
        <w:rPr>
          <w:rFonts w:hint="eastAsia"/>
          <w:color w:val="auto"/>
          <w:sz w:val="24"/>
        </w:rPr>
        <w:t>该</w:t>
      </w:r>
      <w:r>
        <w:rPr>
          <w:color w:val="auto"/>
          <w:sz w:val="24"/>
        </w:rPr>
        <w:t>包</w:t>
      </w:r>
      <w:r>
        <w:rPr>
          <w:rFonts w:hint="eastAsia"/>
          <w:color w:val="auto"/>
          <w:sz w:val="24"/>
        </w:rPr>
        <w:t>总预算（最高</w:t>
      </w:r>
      <w:r>
        <w:rPr>
          <w:color w:val="auto"/>
          <w:sz w:val="24"/>
        </w:rPr>
        <w:t>限价</w:t>
      </w:r>
      <w:r>
        <w:rPr>
          <w:rFonts w:hint="eastAsia"/>
          <w:color w:val="auto"/>
          <w:sz w:val="24"/>
        </w:rPr>
        <w:t>）。</w:t>
      </w:r>
    </w:p>
    <w:p>
      <w:pPr>
        <w:widowControl/>
        <w:shd w:val="clear" w:color="auto" w:fill="FFFFFF"/>
        <w:spacing w:line="480" w:lineRule="auto"/>
        <w:ind w:firstLine="420"/>
        <w:rPr>
          <w:rFonts w:ascii="宋体" w:hAnsi="宋体" w:eastAsia="宋体" w:cs="宋体"/>
          <w:color w:val="FF0000"/>
          <w:kern w:val="0"/>
          <w:sz w:val="24"/>
          <w:szCs w:val="24"/>
        </w:rPr>
      </w:pPr>
      <w:r>
        <w:rPr>
          <w:rFonts w:hint="eastAsia" w:ascii="宋体" w:hAnsi="宋体" w:eastAsia="宋体" w:cs="宋体"/>
          <w:color w:val="FF0000"/>
          <w:kern w:val="0"/>
          <w:sz w:val="24"/>
          <w:szCs w:val="24"/>
        </w:rPr>
        <w:t>（五）执行政府采购促进中小企业发展的相关政策</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color w:val="auto"/>
          <w:kern w:val="0"/>
          <w:sz w:val="24"/>
          <w:szCs w:val="24"/>
          <w:lang w:eastAsia="zh-CN"/>
        </w:rPr>
        <w:t>☑</w:t>
      </w:r>
      <w:r>
        <w:rPr>
          <w:rFonts w:hint="eastAsia" w:ascii="宋体" w:hAnsi="宋体" w:eastAsia="宋体" w:cs="宋体"/>
          <w:kern w:val="0"/>
          <w:sz w:val="24"/>
          <w:szCs w:val="24"/>
        </w:rPr>
        <w:t xml:space="preserve">专门面向中小企业采购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不专门面向中小企业采购</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 xml:space="preserve">面向的企业规模：□中小企业 </w:t>
      </w:r>
      <w:r>
        <w:rPr>
          <w:rFonts w:ascii="宋体" w:hAnsi="宋体" w:eastAsia="宋体" w:cs="宋体"/>
          <w:kern w:val="0"/>
          <w:sz w:val="24"/>
          <w:szCs w:val="24"/>
        </w:rPr>
        <w:t xml:space="preserve"> </w:t>
      </w:r>
      <w:r>
        <w:rPr>
          <w:rFonts w:hint="eastAsia" w:ascii="宋体" w:hAnsi="宋体" w:eastAsia="宋体" w:cs="宋体"/>
          <w:kern w:val="0"/>
          <w:sz w:val="24"/>
          <w:szCs w:val="24"/>
        </w:rPr>
        <w:t>□小微企业</w:t>
      </w:r>
    </w:p>
    <w:p>
      <w:pPr>
        <w:widowControl/>
        <w:shd w:val="clear" w:color="auto" w:fill="FFFFFF"/>
        <w:spacing w:line="480" w:lineRule="auto"/>
        <w:ind w:left="315" w:leftChars="150" w:firstLine="480" w:firstLineChars="200"/>
        <w:rPr>
          <w:rFonts w:ascii="宋体" w:hAnsi="宋体" w:eastAsia="宋体" w:cs="宋体"/>
          <w:kern w:val="0"/>
          <w:sz w:val="24"/>
          <w:szCs w:val="24"/>
        </w:rPr>
      </w:pPr>
      <w:r>
        <w:rPr>
          <w:rFonts w:hint="eastAsia" w:ascii="宋体" w:hAnsi="宋体" w:eastAsia="宋体" w:cs="宋体"/>
          <w:kern w:val="0"/>
          <w:sz w:val="24"/>
          <w:szCs w:val="24"/>
        </w:rPr>
        <w:t>预留形式：</w:t>
      </w:r>
      <w:r>
        <w:rPr>
          <w:rFonts w:hint="eastAsia" w:ascii="宋体" w:hAnsi="宋体" w:eastAsia="宋体" w:cs="宋体"/>
          <w:color w:val="auto"/>
          <w:kern w:val="0"/>
          <w:sz w:val="24"/>
          <w:szCs w:val="24"/>
          <w:lang w:eastAsia="zh-CN"/>
        </w:rPr>
        <w:t>☑</w:t>
      </w:r>
      <w:r>
        <w:rPr>
          <w:rFonts w:hint="eastAsia" w:ascii="宋体" w:hAnsi="宋体" w:eastAsia="宋体" w:cs="宋体"/>
          <w:kern w:val="0"/>
          <w:sz w:val="24"/>
          <w:szCs w:val="24"/>
        </w:rPr>
        <w:t>项目整体预留  □设置专门采购包  □以联合体形式参加  □要求合同分包</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预留比例：    %</w:t>
      </w:r>
    </w:p>
    <w:p>
      <w:pPr>
        <w:widowControl/>
        <w:shd w:val="clear" w:color="auto" w:fill="FFFFFF"/>
        <w:spacing w:line="480" w:lineRule="auto"/>
        <w:ind w:firstLine="840" w:firstLineChars="350"/>
        <w:rPr>
          <w:rFonts w:ascii="宋体" w:hAnsi="宋体" w:eastAsia="宋体" w:cs="宋体"/>
          <w:kern w:val="0"/>
          <w:sz w:val="24"/>
          <w:szCs w:val="24"/>
        </w:rPr>
      </w:pPr>
      <w:r>
        <w:rPr>
          <w:rFonts w:hint="eastAsia" w:ascii="宋体" w:hAnsi="宋体" w:eastAsia="宋体" w:cs="宋体"/>
          <w:kern w:val="0"/>
          <w:sz w:val="24"/>
          <w:szCs w:val="24"/>
        </w:rPr>
        <w:t>不专门面向的原因：</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□法律法规和国家有关政策明确规定优先或者应当面向事业单位、社会组织等非企业主体采购的</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□因确需使用不可替代的专利、专有技术，基础设施限制，或者提供特定公共服务等原因，只能从中小企业之外的供应商处采购的</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color w:val="333333"/>
          <w:kern w:val="0"/>
          <w:sz w:val="24"/>
          <w:szCs w:val="24"/>
        </w:rPr>
        <w:t>□</w:t>
      </w:r>
      <w:r>
        <w:rPr>
          <w:rFonts w:hint="eastAsia" w:ascii="宋体" w:hAnsi="宋体" w:eastAsia="宋体" w:cs="宋体"/>
          <w:kern w:val="0"/>
          <w:sz w:val="24"/>
          <w:szCs w:val="24"/>
        </w:rPr>
        <w:t>按照本办法规定预留采购份额无法确保充分供应、充分竞争，或者存在可能影响政府采购目标实现的情形</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□框架协议采购项目</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□省级以上人民政府财政部门规定的其他情形</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i/>
          <w:iCs/>
          <w:color w:val="333333"/>
          <w:kern w:val="0"/>
          <w:sz w:val="24"/>
          <w:szCs w:val="24"/>
        </w:rPr>
        <w:t>注：监狱企业和残疾人福利单位视同小微企业。</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（六）是否采购环境标识产品：是□ 否</w:t>
      </w:r>
      <w:r>
        <w:rPr>
          <w:rFonts w:hint="eastAsia" w:ascii="宋体" w:hAnsi="宋体" w:eastAsia="宋体" w:cs="宋体"/>
          <w:color w:val="auto"/>
          <w:kern w:val="0"/>
          <w:sz w:val="24"/>
          <w:szCs w:val="24"/>
          <w:lang w:eastAsia="zh-CN"/>
        </w:rPr>
        <w:t>☑</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（七）是否采购节能产品：是□ 否</w:t>
      </w:r>
      <w:r>
        <w:rPr>
          <w:rFonts w:hint="eastAsia" w:ascii="宋体" w:hAnsi="宋体" w:eastAsia="宋体" w:cs="宋体"/>
          <w:color w:val="auto"/>
          <w:kern w:val="0"/>
          <w:sz w:val="24"/>
          <w:szCs w:val="24"/>
          <w:lang w:eastAsia="zh-CN"/>
        </w:rPr>
        <w:t>☑</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（八）项目的采购标的是否包含进口产品：是□ 否</w:t>
      </w:r>
      <w:r>
        <w:rPr>
          <w:rFonts w:hint="eastAsia" w:ascii="宋体" w:hAnsi="宋体" w:eastAsia="宋体" w:cs="宋体"/>
          <w:color w:val="auto"/>
          <w:kern w:val="0"/>
          <w:sz w:val="24"/>
          <w:szCs w:val="24"/>
          <w:lang w:eastAsia="zh-CN"/>
        </w:rPr>
        <w:t>☑</w:t>
      </w:r>
    </w:p>
    <w:p>
      <w:pPr>
        <w:ind w:firstLine="480" w:firstLineChars="200"/>
        <w:rPr>
          <w:rFonts w:ascii="宋体" w:hAnsi="宋体" w:eastAsia="宋体" w:cs="宋体"/>
          <w:color w:val="333333"/>
          <w:kern w:val="0"/>
          <w:sz w:val="24"/>
          <w:szCs w:val="24"/>
        </w:rPr>
      </w:pPr>
      <w:r>
        <w:rPr>
          <w:rFonts w:hint="eastAsia" w:ascii="宋体" w:hAnsi="宋体" w:eastAsia="宋体" w:cs="宋体"/>
          <w:color w:val="333333"/>
          <w:kern w:val="0"/>
          <w:sz w:val="24"/>
          <w:szCs w:val="24"/>
        </w:rPr>
        <w:t>（九）采购标的是否属于政府购买服务：是□（填以下信息）  否</w:t>
      </w:r>
      <w:r>
        <w:rPr>
          <w:rFonts w:hint="eastAsia" w:ascii="宋体" w:hAnsi="宋体" w:eastAsia="宋体" w:cs="宋体"/>
          <w:color w:val="333333"/>
          <w:kern w:val="0"/>
          <w:sz w:val="24"/>
          <w:szCs w:val="24"/>
        </w:rPr>
        <w:sym w:font="Wingdings" w:char="F0FE"/>
      </w:r>
    </w:p>
    <w:p>
      <w:pPr>
        <w:ind w:firstLine="600" w:firstLineChars="250"/>
        <w:rPr>
          <w:rFonts w:ascii="宋体" w:hAnsi="宋体" w:eastAsia="宋体" w:cs="宋体"/>
          <w:color w:val="333333"/>
          <w:kern w:val="0"/>
          <w:sz w:val="24"/>
          <w:szCs w:val="24"/>
        </w:rPr>
      </w:pPr>
      <w:r>
        <w:rPr>
          <w:rFonts w:hint="eastAsia" w:ascii="宋体" w:hAnsi="宋体" w:eastAsia="宋体" w:cs="宋体"/>
          <w:color w:val="333333"/>
          <w:kern w:val="0"/>
          <w:sz w:val="24"/>
          <w:szCs w:val="24"/>
        </w:rPr>
        <w:t>政府购买服务的分类：□政府履职所需辅助性服务 □政府向社会公众提供的公共服务</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（十）是否属于政务信息系统项目：是□  否</w:t>
      </w:r>
      <w:r>
        <w:rPr>
          <w:rFonts w:hint="eastAsia" w:ascii="宋体" w:hAnsi="宋体" w:eastAsia="宋体" w:cs="宋体"/>
          <w:color w:val="333333"/>
          <w:kern w:val="0"/>
          <w:sz w:val="24"/>
          <w:szCs w:val="24"/>
        </w:rPr>
        <w:sym w:font="Wingdings" w:char="F0FE"/>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（十一）是否属于高校、科研院所的科研仪器设备采购：是□  否</w:t>
      </w:r>
      <w:r>
        <w:rPr>
          <w:rFonts w:hint="eastAsia" w:ascii="宋体" w:hAnsi="宋体" w:eastAsia="宋体" w:cs="宋体"/>
          <w:color w:val="333333"/>
          <w:kern w:val="0"/>
          <w:sz w:val="24"/>
          <w:szCs w:val="24"/>
        </w:rPr>
        <w:sym w:font="Wingdings" w:char="F0FE"/>
      </w:r>
    </w:p>
    <w:p>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（十二）是否属于PPP项目：是□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r>
        <w:rPr>
          <w:rFonts w:hint="eastAsia" w:ascii="宋体" w:hAnsi="宋体" w:eastAsia="宋体" w:cs="宋体"/>
          <w:color w:val="333333"/>
          <w:kern w:val="0"/>
          <w:sz w:val="24"/>
          <w:szCs w:val="24"/>
        </w:rPr>
        <w:sym w:font="Wingdings" w:char="F0FE"/>
      </w:r>
    </w:p>
    <w:p>
      <w:pPr>
        <w:widowControl/>
        <w:shd w:val="clear" w:color="auto" w:fill="FFFFFF"/>
        <w:spacing w:line="480" w:lineRule="auto"/>
        <w:outlineLvl w:val="2"/>
        <w:rPr>
          <w:rFonts w:ascii="宋体" w:hAnsi="宋体" w:eastAsia="宋体" w:cs="宋体"/>
          <w:b/>
          <w:bCs/>
          <w:color w:val="333333"/>
          <w:kern w:val="0"/>
          <w:sz w:val="27"/>
          <w:szCs w:val="27"/>
        </w:rPr>
      </w:pPr>
      <w:r>
        <w:rPr>
          <w:rFonts w:hint="eastAsia" w:ascii="宋体" w:hAnsi="宋体" w:eastAsia="宋体" w:cs="宋体"/>
          <w:b/>
          <w:bCs/>
          <w:color w:val="333333"/>
          <w:kern w:val="0"/>
          <w:sz w:val="27"/>
          <w:szCs w:val="27"/>
        </w:rPr>
        <w:t>四、项目需求及分包情况、采购标的</w:t>
      </w:r>
    </w:p>
    <w:p>
      <w:pPr>
        <w:widowControl/>
        <w:shd w:val="clear" w:color="auto" w:fill="FFFFFF"/>
        <w:spacing w:line="480" w:lineRule="auto"/>
        <w:outlineLvl w:val="4"/>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供应商一般资格要求</w:t>
      </w:r>
      <w:r>
        <w:rPr>
          <w:rFonts w:ascii="宋体" w:hAnsi="宋体" w:eastAsia="宋体" w:cs="宋体"/>
          <w:bCs/>
          <w:color w:val="333333"/>
          <w:kern w:val="0"/>
          <w:sz w:val="24"/>
          <w:szCs w:val="24"/>
        </w:rPr>
        <w:t>：</w:t>
      </w:r>
    </w:p>
    <w:tbl>
      <w:tblPr>
        <w:tblStyle w:val="9"/>
        <w:tblW w:w="10875" w:type="dxa"/>
        <w:jc w:val="center"/>
        <w:shd w:val="clear" w:color="auto" w:fill="FFFFFF"/>
        <w:tblLayout w:type="autofit"/>
        <w:tblCellMar>
          <w:top w:w="0" w:type="dxa"/>
          <w:left w:w="0" w:type="dxa"/>
          <w:bottom w:w="0" w:type="dxa"/>
          <w:right w:w="0" w:type="dxa"/>
        </w:tblCellMar>
      </w:tblPr>
      <w:tblGrid>
        <w:gridCol w:w="487"/>
        <w:gridCol w:w="4803"/>
        <w:gridCol w:w="5585"/>
      </w:tblGrid>
      <w:tr>
        <w:tblPrEx>
          <w:shd w:val="clear" w:color="auto" w:fill="FFFFFF"/>
          <w:tblCellMar>
            <w:top w:w="0" w:type="dxa"/>
            <w:left w:w="0" w:type="dxa"/>
            <w:bottom w:w="0" w:type="dxa"/>
            <w:right w:w="0" w:type="dxa"/>
          </w:tblCellMar>
        </w:tblPrEx>
        <w:trPr>
          <w:trHeight w:val="482" w:hRule="atLeast"/>
          <w:tblHeader/>
          <w:jc w:val="center"/>
        </w:trPr>
        <w:tc>
          <w:tcPr>
            <w:tcW w:w="487"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序号</w:t>
            </w:r>
          </w:p>
        </w:tc>
        <w:tc>
          <w:tcPr>
            <w:tcW w:w="4803"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资格要求名称</w:t>
            </w:r>
          </w:p>
        </w:tc>
        <w:tc>
          <w:tcPr>
            <w:tcW w:w="5585"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资格要求详细说明</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投标人应具有独立承担民事责任的能力</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2</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3</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未被列入失信被执行人、重大税收违法案件当事人名单、政府采购严重违法失信行为记录名单</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4</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未处于被行政部门禁止参与政府采购活动的期限内</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5</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行贿犯罪记录</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6</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单位负责人为同一人或者存在直接控股、管理关系的不同供应商，不得参加同一项目的投标</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7</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投标文件签章</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投标文件加盖有投标人（法定名称）电子签章。【说明：无须提供证明材料，上传空白页即可，不对本项上传的材料作资格审查】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8</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投标文件资格响应文件的语言</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语言符合招标文件的要求。 【说明：投标人无须提供证明材料，上传空白页即可，不对本项上传的材料作资格审查】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9</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法律、行政法规规定的其他条件</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采购人对法律、行政法规规定的其他条件无其他特殊要求，投标人可不提供证明材料。 【说明：投标人无须提供证明材料，上传空白页即可，不对本项上传的材料作资格审查】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2" w:hRule="atLeast"/>
          <w:jc w:val="center"/>
        </w:trPr>
        <w:tc>
          <w:tcPr>
            <w:tcW w:w="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10</w:t>
            </w:r>
          </w:p>
        </w:tc>
        <w:tc>
          <w:tcPr>
            <w:tcW w:w="480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不属于国家相关法律法规规定的其他禁止参加投标的情形</w:t>
            </w:r>
          </w:p>
        </w:tc>
        <w:tc>
          <w:tcPr>
            <w:tcW w:w="5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pPr>
        <w:pStyle w:val="2"/>
      </w:pPr>
    </w:p>
    <w:p>
      <w:pPr>
        <w:widowControl/>
        <w:shd w:val="clear" w:color="auto" w:fill="FFFFFF"/>
        <w:spacing w:line="480" w:lineRule="auto"/>
        <w:outlineLvl w:val="4"/>
        <w:rPr>
          <w:rFonts w:ascii="宋体" w:hAnsi="宋体" w:eastAsia="宋体" w:cs="宋体"/>
          <w:bCs/>
          <w:color w:val="333333"/>
          <w:kern w:val="0"/>
          <w:sz w:val="24"/>
          <w:szCs w:val="24"/>
        </w:rPr>
      </w:pPr>
    </w:p>
    <w:p>
      <w:pPr>
        <w:widowControl/>
        <w:shd w:val="clear" w:color="auto" w:fill="FFFFFF"/>
        <w:spacing w:line="480" w:lineRule="auto"/>
        <w:outlineLvl w:val="4"/>
        <w:rPr>
          <w:rFonts w:hint="eastAsia" w:ascii="宋体" w:hAnsi="宋体" w:eastAsia="宋体" w:cs="宋体"/>
          <w:bCs/>
          <w:color w:val="FF0000"/>
          <w:kern w:val="0"/>
          <w:sz w:val="24"/>
          <w:szCs w:val="24"/>
          <w:lang w:val="en-US" w:eastAsia="zh-CN"/>
        </w:rPr>
      </w:pPr>
      <w:r>
        <w:rPr>
          <w:rFonts w:hint="eastAsia" w:ascii="宋体" w:hAnsi="宋体" w:eastAsia="宋体" w:cs="宋体"/>
          <w:bCs/>
          <w:color w:val="FF0000"/>
          <w:kern w:val="0"/>
          <w:sz w:val="24"/>
          <w:szCs w:val="24"/>
        </w:rPr>
        <w:t>供应商特殊资格要求（如有）：</w:t>
      </w:r>
      <w:r>
        <w:rPr>
          <w:rFonts w:hint="eastAsia" w:ascii="宋体" w:hAnsi="宋体" w:eastAsia="宋体" w:cs="宋体"/>
          <w:bCs/>
          <w:color w:val="FF0000"/>
          <w:kern w:val="0"/>
          <w:sz w:val="24"/>
          <w:szCs w:val="24"/>
          <w:lang w:val="en-US" w:eastAsia="zh-CN"/>
        </w:rPr>
        <w:t>无</w:t>
      </w:r>
    </w:p>
    <w:p>
      <w:pPr>
        <w:widowControl/>
        <w:shd w:val="clear" w:color="auto" w:fill="FFFFFF"/>
        <w:spacing w:line="480" w:lineRule="auto"/>
        <w:outlineLvl w:val="4"/>
        <w:rPr>
          <w:rFonts w:ascii="宋体" w:hAnsi="宋体" w:eastAsia="宋体" w:cs="宋体"/>
          <w:bCs/>
          <w:color w:val="333333"/>
          <w:kern w:val="0"/>
          <w:sz w:val="24"/>
          <w:szCs w:val="24"/>
        </w:rPr>
      </w:pPr>
    </w:p>
    <w:p>
      <w:pPr>
        <w:widowControl/>
        <w:shd w:val="clear" w:color="auto" w:fill="FFFFFF"/>
        <w:spacing w:line="480" w:lineRule="auto"/>
        <w:ind w:firstLine="420"/>
        <w:outlineLvl w:val="4"/>
        <w:rPr>
          <w:rFonts w:ascii="宋体" w:hAnsi="宋体" w:eastAsia="宋体" w:cs="宋体"/>
          <w:bCs/>
          <w:color w:val="333333"/>
          <w:kern w:val="0"/>
          <w:sz w:val="24"/>
          <w:szCs w:val="24"/>
        </w:rPr>
      </w:pPr>
    </w:p>
    <w:p>
      <w:pPr>
        <w:widowControl/>
        <w:shd w:val="clear" w:color="auto" w:fill="FFFFFF"/>
        <w:spacing w:line="480" w:lineRule="auto"/>
        <w:ind w:firstLine="420"/>
        <w:outlineLvl w:val="4"/>
        <w:rPr>
          <w:rFonts w:ascii="宋体" w:hAnsi="宋体" w:eastAsia="宋体" w:cs="宋体"/>
          <w:color w:val="FF0000"/>
          <w:kern w:val="0"/>
          <w:sz w:val="24"/>
          <w:szCs w:val="24"/>
        </w:rPr>
      </w:pPr>
      <w:r>
        <w:rPr>
          <w:rFonts w:hint="eastAsia" w:ascii="宋体" w:hAnsi="宋体" w:eastAsia="宋体" w:cs="宋体"/>
          <w:color w:val="FF0000"/>
          <w:kern w:val="0"/>
          <w:sz w:val="24"/>
          <w:szCs w:val="24"/>
        </w:rPr>
        <w:t>技术要求与标准：</w:t>
      </w:r>
    </w:p>
    <w:p>
      <w:pPr>
        <w:widowControl/>
        <w:shd w:val="clear" w:color="auto" w:fill="FFFFFF"/>
        <w:spacing w:line="480" w:lineRule="auto"/>
        <w:ind w:firstLine="420"/>
        <w:outlineLvl w:val="4"/>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说明：采购人应当合理设定“★”参数，设置过多容易导致废标；在填写下表时以“★”标明的，在“具体技术（参数）要求”处应当详细明确具体要求。打“</w:t>
      </w:r>
      <w:r>
        <w:rPr>
          <w:rFonts w:hint="eastAsia" w:ascii="宋体" w:hAnsi="宋体" w:eastAsia="宋体" w:cs="宋体"/>
          <w:bCs/>
          <w:color w:val="333333"/>
          <w:kern w:val="0"/>
          <w:sz w:val="24"/>
          <w:szCs w:val="24"/>
          <w:lang w:eastAsia="zh-CN"/>
        </w:rPr>
        <w:t>#</w:t>
      </w:r>
      <w:r>
        <w:rPr>
          <w:rFonts w:hint="eastAsia" w:ascii="宋体" w:hAnsi="宋体" w:eastAsia="宋体" w:cs="宋体"/>
          <w:bCs/>
          <w:color w:val="333333"/>
          <w:kern w:val="0"/>
          <w:sz w:val="24"/>
          <w:szCs w:val="24"/>
        </w:rPr>
        <w:t>”号条款为重要技术参数，若有部分“</w:t>
      </w:r>
      <w:r>
        <w:rPr>
          <w:rFonts w:hint="eastAsia" w:ascii="宋体" w:hAnsi="宋体" w:eastAsia="宋体" w:cs="宋体"/>
          <w:bCs/>
          <w:color w:val="333333"/>
          <w:kern w:val="0"/>
          <w:sz w:val="24"/>
          <w:szCs w:val="24"/>
          <w:lang w:eastAsia="zh-CN"/>
        </w:rPr>
        <w:t>#</w:t>
      </w:r>
      <w:r>
        <w:rPr>
          <w:rFonts w:hint="eastAsia" w:ascii="宋体" w:hAnsi="宋体" w:eastAsia="宋体" w:cs="宋体"/>
          <w:bCs/>
          <w:color w:val="333333"/>
          <w:kern w:val="0"/>
          <w:sz w:val="24"/>
          <w:szCs w:val="24"/>
        </w:rPr>
        <w:t>”条款未响应或不满足，将导致其响应性评审加重扣分，但不作为无效投标条款。</w:t>
      </w:r>
    </w:p>
    <w:p>
      <w:pPr>
        <w:widowControl/>
        <w:shd w:val="clear" w:color="auto" w:fill="FFFFFF"/>
        <w:spacing w:line="480" w:lineRule="auto"/>
        <w:ind w:firstLine="420"/>
        <w:outlineLvl w:val="4"/>
        <w:rPr>
          <w:color w:val="FF0000"/>
          <w:sz w:val="24"/>
        </w:rPr>
      </w:pPr>
      <w:r>
        <w:rPr>
          <w:rFonts w:hint="eastAsia"/>
          <w:color w:val="FF0000"/>
          <w:sz w:val="24"/>
        </w:rPr>
        <w:t>品目信息一的</w:t>
      </w:r>
      <w:r>
        <w:rPr>
          <w:color w:val="FF0000"/>
          <w:sz w:val="24"/>
        </w:rPr>
        <w:t>标的参数：</w:t>
      </w:r>
    </w:p>
    <w:tbl>
      <w:tblPr>
        <w:tblStyle w:val="10"/>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632"/>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widowControl/>
              <w:spacing w:line="480" w:lineRule="auto"/>
              <w:rPr>
                <w:rFonts w:ascii="宋体" w:hAnsi="宋体" w:eastAsia="宋体" w:cs="宋体"/>
                <w:b/>
                <w:color w:val="333333"/>
                <w:kern w:val="0"/>
                <w:sz w:val="24"/>
                <w:szCs w:val="24"/>
              </w:rPr>
            </w:pPr>
            <w:r>
              <w:rPr>
                <w:rFonts w:hint="eastAsia" w:ascii="宋体" w:hAnsi="宋体" w:eastAsia="宋体" w:cs="宋体"/>
                <w:b/>
                <w:color w:val="333333"/>
                <w:kern w:val="0"/>
                <w:sz w:val="24"/>
                <w:szCs w:val="24"/>
              </w:rPr>
              <w:t>参数性质</w:t>
            </w:r>
          </w:p>
        </w:tc>
        <w:tc>
          <w:tcPr>
            <w:tcW w:w="632" w:type="dxa"/>
          </w:tcPr>
          <w:p>
            <w:pPr>
              <w:widowControl/>
              <w:spacing w:line="480" w:lineRule="auto"/>
              <w:rPr>
                <w:rFonts w:ascii="宋体" w:hAnsi="宋体" w:eastAsia="宋体" w:cs="宋体"/>
                <w:b/>
                <w:color w:val="333333"/>
                <w:kern w:val="0"/>
                <w:sz w:val="24"/>
                <w:szCs w:val="24"/>
              </w:rPr>
            </w:pPr>
            <w:r>
              <w:rPr>
                <w:rFonts w:hint="eastAsia" w:ascii="宋体" w:hAnsi="宋体" w:eastAsia="宋体" w:cs="宋体"/>
                <w:b/>
                <w:color w:val="333333"/>
                <w:kern w:val="0"/>
                <w:sz w:val="24"/>
                <w:szCs w:val="24"/>
              </w:rPr>
              <w:t>序号</w:t>
            </w:r>
          </w:p>
        </w:tc>
        <w:tc>
          <w:tcPr>
            <w:tcW w:w="8788" w:type="dxa"/>
          </w:tcPr>
          <w:p>
            <w:pPr>
              <w:widowControl/>
              <w:spacing w:line="480" w:lineRule="auto"/>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widowControl/>
              <w:spacing w:line="480" w:lineRule="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一般参数</w:t>
            </w:r>
          </w:p>
        </w:tc>
        <w:tc>
          <w:tcPr>
            <w:tcW w:w="632" w:type="dxa"/>
          </w:tcPr>
          <w:p>
            <w:pPr>
              <w:widowControl/>
              <w:spacing w:line="480" w:lineRule="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w:t>
            </w:r>
          </w:p>
        </w:tc>
        <w:tc>
          <w:tcPr>
            <w:tcW w:w="8788" w:type="dxa"/>
          </w:tcPr>
          <w:p>
            <w:pPr>
              <w:pStyle w:val="2"/>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一、</w:t>
            </w:r>
            <w:r>
              <w:rPr>
                <w:rFonts w:hint="eastAsia" w:ascii="宋体" w:hAnsi="宋体" w:eastAsia="宋体" w:cs="宋体"/>
                <w:color w:val="auto"/>
                <w:kern w:val="0"/>
                <w:sz w:val="21"/>
                <w:szCs w:val="21"/>
              </w:rPr>
              <w:t>完成</w:t>
            </w:r>
            <w:r>
              <w:rPr>
                <w:rFonts w:hint="eastAsia" w:ascii="宋体" w:hAnsi="宋体" w:eastAsia="宋体" w:cs="宋体"/>
                <w:color w:val="auto"/>
                <w:kern w:val="0"/>
                <w:sz w:val="21"/>
                <w:szCs w:val="21"/>
                <w:lang w:val="en-US" w:eastAsia="zh-CN"/>
              </w:rPr>
              <w:t>平安西华</w:t>
            </w:r>
            <w:r>
              <w:rPr>
                <w:rFonts w:hint="eastAsia" w:ascii="宋体" w:hAnsi="宋体" w:eastAsia="宋体" w:cs="宋体"/>
                <w:color w:val="auto"/>
                <w:kern w:val="0"/>
                <w:sz w:val="21"/>
                <w:szCs w:val="21"/>
              </w:rPr>
              <w:t>校园监控一期、二期（校本部彭州校区）</w:t>
            </w:r>
            <w:r>
              <w:rPr>
                <w:rFonts w:hint="eastAsia" w:ascii="宋体" w:hAnsi="宋体" w:eastAsia="宋体" w:cs="宋体"/>
                <w:color w:val="auto"/>
                <w:kern w:val="0"/>
                <w:sz w:val="21"/>
                <w:szCs w:val="21"/>
                <w:lang w:val="en-US" w:eastAsia="zh-CN"/>
              </w:rPr>
              <w:t>前后端</w:t>
            </w:r>
            <w:r>
              <w:rPr>
                <w:rFonts w:hint="eastAsia" w:ascii="宋体" w:hAnsi="宋体" w:eastAsia="宋体" w:cs="宋体"/>
                <w:color w:val="auto"/>
                <w:kern w:val="0"/>
                <w:sz w:val="21"/>
                <w:szCs w:val="21"/>
              </w:rPr>
              <w:t>设备</w:t>
            </w:r>
            <w:r>
              <w:rPr>
                <w:rFonts w:hint="eastAsia" w:ascii="宋体" w:hAnsi="宋体" w:eastAsia="宋体" w:cs="宋体"/>
                <w:color w:val="auto"/>
                <w:kern w:val="0"/>
                <w:sz w:val="21"/>
                <w:szCs w:val="21"/>
                <w:lang w:val="en-US" w:eastAsia="zh-CN"/>
              </w:rPr>
              <w:t>和线路</w:t>
            </w:r>
            <w:r>
              <w:rPr>
                <w:rFonts w:hint="eastAsia" w:ascii="宋体" w:hAnsi="宋体" w:eastAsia="宋体" w:cs="宋体"/>
                <w:color w:val="auto"/>
                <w:kern w:val="0"/>
                <w:sz w:val="21"/>
                <w:szCs w:val="21"/>
              </w:rPr>
              <w:t>维保</w:t>
            </w:r>
            <w:r>
              <w:rPr>
                <w:rFonts w:hint="eastAsia" w:ascii="宋体" w:hAnsi="宋体" w:eastAsia="宋体" w:cs="宋体"/>
                <w:color w:val="auto"/>
                <w:kern w:val="0"/>
                <w:sz w:val="21"/>
                <w:szCs w:val="21"/>
                <w:lang w:val="en-US" w:eastAsia="zh-CN"/>
              </w:rPr>
              <w:t>保障</w:t>
            </w:r>
            <w:r>
              <w:rPr>
                <w:rFonts w:hint="eastAsia" w:ascii="宋体" w:hAnsi="宋体" w:eastAsia="宋体" w:cs="宋体"/>
                <w:color w:val="auto"/>
                <w:kern w:val="0"/>
                <w:sz w:val="21"/>
                <w:szCs w:val="21"/>
              </w:rPr>
              <w:t>系统正常运行。</w:t>
            </w:r>
          </w:p>
          <w:p>
            <w:pPr>
              <w:spacing w:line="360" w:lineRule="auto"/>
              <w:ind w:firstLine="413" w:firstLineChars="197"/>
              <w:jc w:val="left"/>
              <w:rPr>
                <w:rFonts w:ascii="宋体" w:hAnsi="宋体" w:eastAsia="宋体" w:cs="宋体"/>
                <w:color w:val="333333"/>
                <w:kern w:val="0"/>
                <w:sz w:val="24"/>
                <w:szCs w:val="24"/>
              </w:rPr>
            </w:pPr>
            <w:r>
              <w:rPr>
                <w:rFonts w:hint="eastAsia" w:ascii="宋体" w:hAnsi="宋体" w:eastAsia="宋体" w:cs="宋体"/>
                <w:color w:val="auto"/>
                <w:kern w:val="2"/>
                <w:sz w:val="21"/>
                <w:szCs w:val="21"/>
                <w:lang w:val="en-US" w:eastAsia="zh-CN" w:bidi="ar-SA"/>
              </w:rPr>
              <w:t>1、中标方负责学校一、二期监控项目1875个、彭州校区121个及后期逐步并网的行政楼停车场、校医院、德馨苑10栋、现代农业研究院等126个.）共计2122个摄像头设备的硬件维修维护并保证系统正常运行；所有弱电线路的维修维护以及平台软件的维护以及升级和定期给学校相关人员进行操作管理技术培训，确保所有值班、管理人员具备基本的专业知识，懂得系统各部件名称及工作特点，如何使用、如何简单排障、如何拆卸及组装设备、如何正确处置突发状况。其中包括对设备的外观、功能、性能、运行状态等进行全面检测，并在检测完成后形成完善的设备运行报告供用户参考。在设备巡检过程中将配合用户建立详细的设备资产档案，把设备的详细品牌型号、参数、运行状态、维护记录、维修记录、使用年限等形成纸制文件和电子版文件提供给用户保存。建立设备档案系统方便用户对设备进行日常管理，也可以通过巡检制度将整个监控系统运行中易出现问题的环节进行提前备份，做到预防为先。数字监控系统设备包括：IPC、电源适配器、NVR、硬盘、POE交换机、其他交换机、防雷器、数字矩阵、编解码器、磁盘阵列、管理服务器及软件、管理PC、光端机、报警联动装置等设备。数字监控系统线路包括：网络双绞线、供电线路、光缆、线缆保护管、线槽、室外管沟等。整个监控系统是一个有机整体，无论是早期建设的模拟系统，还是新近建设的数字系统，其系统结构都非常复杂。这个有机整体中的任何一环出现问题，都可能局部或者整体影响系统正常运行。科学、规律的日常巡检，能有效保障系统正常运行，保证设备完好率，并能及时掌握设备运行状态，生成动态设备管理台账，为设备维修维护、更新换代以及后期建设选型提供宝贵的基础资料。该项工作开展的基本方法是现场巡查及按计划对设备逐一检查。工作完成后，填写巡检服务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widowControl/>
              <w:spacing w:line="480" w:lineRule="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一般参数</w:t>
            </w:r>
          </w:p>
        </w:tc>
        <w:tc>
          <w:tcPr>
            <w:tcW w:w="632" w:type="dxa"/>
          </w:tcPr>
          <w:p>
            <w:pPr>
              <w:widowControl/>
              <w:spacing w:line="480" w:lineRule="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2</w:t>
            </w:r>
          </w:p>
        </w:tc>
        <w:tc>
          <w:tcPr>
            <w:tcW w:w="8788" w:type="dxa"/>
          </w:tcPr>
          <w:p>
            <w:pPr>
              <w:pStyle w:val="2"/>
              <w:rPr>
                <w:rFonts w:ascii="宋体" w:hAnsi="宋体" w:eastAsia="宋体" w:cs="宋体"/>
                <w:color w:val="333333"/>
                <w:kern w:val="0"/>
                <w:sz w:val="24"/>
                <w:szCs w:val="24"/>
              </w:rPr>
            </w:pPr>
            <w:r>
              <w:rPr>
                <w:rFonts w:hint="eastAsia" w:ascii="宋体" w:hAnsi="宋体" w:eastAsia="宋体" w:cs="宋体"/>
                <w:color w:val="auto"/>
                <w:kern w:val="2"/>
                <w:sz w:val="21"/>
                <w:szCs w:val="21"/>
                <w:lang w:val="en-US" w:eastAsia="zh-CN" w:bidi="ar-SA"/>
              </w:rPr>
              <w:t>2、保持内外设备环境的干净，防止灰尘太多、湿度高、温度高而使设备元件出现故障；每周一次检查系统线路，防止发生线路断路或漏电情况；每周一次检查线路与设备连接处，防止接线头松动而使系统工作不正常；每周一次检查室外防护装置，防止设备被毁坏；摄像机外罩是否清洁直接关系到摄像枪的图像清晰度，中标单位需随时检查并清洁摄像机外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widowControl/>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一般参数</w:t>
            </w:r>
          </w:p>
        </w:tc>
        <w:tc>
          <w:tcPr>
            <w:tcW w:w="632" w:type="dxa"/>
          </w:tcPr>
          <w:p>
            <w:pPr>
              <w:widowControl/>
              <w:spacing w:line="480" w:lineRule="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3</w:t>
            </w:r>
          </w:p>
        </w:tc>
        <w:tc>
          <w:tcPr>
            <w:tcW w:w="8788" w:type="dxa"/>
          </w:tcPr>
          <w:p>
            <w:pPr>
              <w:pStyle w:val="2"/>
              <w:rPr>
                <w:rFonts w:ascii="宋体" w:hAnsi="宋体" w:eastAsia="宋体" w:cs="宋体"/>
                <w:color w:val="333333"/>
                <w:kern w:val="0"/>
                <w:sz w:val="24"/>
                <w:szCs w:val="24"/>
              </w:rPr>
            </w:pPr>
            <w:r>
              <w:rPr>
                <w:rFonts w:hint="eastAsia" w:ascii="宋体" w:hAnsi="宋体" w:eastAsia="宋体" w:cs="宋体"/>
                <w:color w:val="auto"/>
                <w:kern w:val="2"/>
                <w:sz w:val="21"/>
                <w:szCs w:val="21"/>
                <w:lang w:val="en-US" w:eastAsia="zh-CN" w:bidi="ar-SA"/>
              </w:rPr>
              <w:t>3、每月对防雷接地测试点进行测试；设备维修完成后，及时安装调试，并总结故障原因，形成文字报告；每季度一次对所有机房到点位的光纤、网线、及电线进行检查（大楼间主干光纤由学校网络中心提供保障）；每天检查录像回放，防止因偶然发生的情况而使录像设置发生改变。每周检查录像回放，通过检查录像回放来发现是否有时间段没有录像，从而查找问题，防止事故发生时而无法提取录像，造成损失；每天检查监控系统是否在录像，防止突然断电而使软件数据库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pStyle w:val="2"/>
            </w:pPr>
            <w:r>
              <w:rPr>
                <w:rFonts w:hint="eastAsia" w:ascii="宋体" w:hAnsi="宋体" w:eastAsia="宋体" w:cs="宋体"/>
                <w:color w:val="333333"/>
                <w:kern w:val="0"/>
                <w:sz w:val="24"/>
                <w:szCs w:val="24"/>
                <w:lang w:val="en-US" w:eastAsia="zh-CN"/>
              </w:rPr>
              <w:t>一般参数</w:t>
            </w:r>
          </w:p>
        </w:tc>
        <w:tc>
          <w:tcPr>
            <w:tcW w:w="632" w:type="dxa"/>
          </w:tcPr>
          <w:p>
            <w:pPr>
              <w:widowControl/>
              <w:spacing w:line="480" w:lineRule="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4</w:t>
            </w:r>
          </w:p>
        </w:tc>
        <w:tc>
          <w:tcPr>
            <w:tcW w:w="8788" w:type="dxa"/>
          </w:tcPr>
          <w:p>
            <w:pPr>
              <w:pStyle w:val="2"/>
              <w:rPr>
                <w:rFonts w:ascii="宋体" w:hAnsi="宋体" w:eastAsia="宋体" w:cs="宋体"/>
                <w:color w:val="333333"/>
                <w:kern w:val="0"/>
                <w:sz w:val="24"/>
                <w:szCs w:val="24"/>
              </w:rPr>
            </w:pPr>
            <w:r>
              <w:rPr>
                <w:rFonts w:hint="eastAsia" w:ascii="宋体" w:hAnsi="宋体" w:eastAsia="宋体" w:cs="宋体"/>
                <w:color w:val="auto"/>
                <w:kern w:val="2"/>
                <w:sz w:val="21"/>
                <w:szCs w:val="21"/>
                <w:lang w:val="en-US" w:eastAsia="zh-CN" w:bidi="ar-SA"/>
              </w:rPr>
              <w:t>4、每天检查操作系统日志，防止出现硬盘损坏，而使系统不能录像。网络摄像机在平台软件或电视墙观察画面质量，清晰度，有无卡顿等。中标方及其工作人员应必须严格遵守校方的规章制度，保守服务期间所获得的技术秘密、商业秘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pStyle w:val="2"/>
            </w:pPr>
            <w:r>
              <w:rPr>
                <w:rFonts w:hint="eastAsia" w:ascii="宋体" w:hAnsi="宋体" w:eastAsia="宋体" w:cs="宋体"/>
                <w:bCs/>
                <w:color w:val="333333"/>
                <w:kern w:val="0"/>
                <w:sz w:val="24"/>
                <w:szCs w:val="24"/>
                <w:lang w:eastAsia="zh-CN"/>
              </w:rPr>
              <w:t>#</w:t>
            </w:r>
            <w:r>
              <w:rPr>
                <w:rFonts w:hint="eastAsia" w:ascii="宋体" w:hAnsi="宋体" w:eastAsia="宋体" w:cs="宋体"/>
                <w:bCs/>
                <w:color w:val="333333"/>
                <w:kern w:val="0"/>
                <w:sz w:val="24"/>
                <w:szCs w:val="24"/>
                <w:lang w:val="en-US" w:eastAsia="zh-CN"/>
              </w:rPr>
              <w:t>标重要参数</w:t>
            </w:r>
          </w:p>
        </w:tc>
        <w:tc>
          <w:tcPr>
            <w:tcW w:w="632" w:type="dxa"/>
          </w:tcPr>
          <w:p>
            <w:pPr>
              <w:widowControl/>
              <w:spacing w:line="480" w:lineRule="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5</w:t>
            </w:r>
          </w:p>
        </w:tc>
        <w:tc>
          <w:tcPr>
            <w:tcW w:w="8788" w:type="dxa"/>
          </w:tcPr>
          <w:p>
            <w:pPr>
              <w:pStyle w:val="2"/>
              <w:rPr>
                <w:rFonts w:ascii="宋体" w:hAnsi="宋体" w:eastAsia="宋体" w:cs="宋体"/>
                <w:color w:val="333333"/>
                <w:kern w:val="0"/>
                <w:sz w:val="24"/>
                <w:szCs w:val="24"/>
              </w:rPr>
            </w:pPr>
            <w:r>
              <w:rPr>
                <w:rFonts w:hint="eastAsia" w:ascii="宋体" w:hAnsi="宋体" w:eastAsia="宋体" w:cs="宋体"/>
                <w:color w:val="auto"/>
                <w:kern w:val="2"/>
                <w:sz w:val="21"/>
                <w:szCs w:val="21"/>
                <w:lang w:val="en-US" w:eastAsia="zh-CN" w:bidi="ar-SA"/>
              </w:rPr>
              <w:t>#5、中标方须提供两名驻校服务工程师工作日每天在学校各校区上班（若有特殊情况，中标人须提前安排其他工程师替补），对各校区的整套系统每天巡查巡检，对各类问题及时处理，并协助监控指挥中心做好所有日常布控布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5" w:hRule="atLeast"/>
        </w:trPr>
        <w:tc>
          <w:tcPr>
            <w:tcW w:w="1495" w:type="dxa"/>
          </w:tcPr>
          <w:p>
            <w:pPr>
              <w:pStyle w:val="2"/>
            </w:pPr>
            <w:r>
              <w:rPr>
                <w:rFonts w:hint="eastAsia" w:ascii="宋体" w:hAnsi="宋体" w:eastAsia="宋体" w:cs="宋体"/>
                <w:bCs/>
                <w:color w:val="333333"/>
                <w:kern w:val="0"/>
                <w:sz w:val="24"/>
                <w:szCs w:val="24"/>
                <w:lang w:eastAsia="zh-CN"/>
              </w:rPr>
              <w:t>#</w:t>
            </w:r>
            <w:r>
              <w:rPr>
                <w:rFonts w:hint="eastAsia" w:ascii="宋体" w:hAnsi="宋体" w:eastAsia="宋体" w:cs="宋体"/>
                <w:bCs/>
                <w:color w:val="333333"/>
                <w:kern w:val="0"/>
                <w:sz w:val="24"/>
                <w:szCs w:val="24"/>
                <w:lang w:val="en-US" w:eastAsia="zh-CN"/>
              </w:rPr>
              <w:t>标重要参数</w:t>
            </w:r>
          </w:p>
        </w:tc>
        <w:tc>
          <w:tcPr>
            <w:tcW w:w="632" w:type="dxa"/>
          </w:tcPr>
          <w:p>
            <w:pPr>
              <w:widowControl/>
              <w:spacing w:line="480" w:lineRule="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6</w:t>
            </w:r>
          </w:p>
        </w:tc>
        <w:tc>
          <w:tcPr>
            <w:tcW w:w="8788" w:type="dxa"/>
          </w:tcPr>
          <w:p>
            <w:pPr>
              <w:pStyle w:val="2"/>
              <w:rPr>
                <w:rFonts w:ascii="宋体" w:hAnsi="宋体" w:eastAsia="宋体" w:cs="宋体"/>
                <w:color w:val="333333"/>
                <w:kern w:val="0"/>
                <w:sz w:val="24"/>
                <w:szCs w:val="24"/>
              </w:rPr>
            </w:pPr>
            <w:r>
              <w:rPr>
                <w:rFonts w:hint="eastAsia" w:ascii="宋体" w:hAnsi="宋体" w:eastAsia="宋体" w:cs="宋体"/>
                <w:color w:val="auto"/>
                <w:kern w:val="2"/>
                <w:sz w:val="21"/>
                <w:szCs w:val="21"/>
                <w:lang w:val="en-US" w:eastAsia="zh-CN" w:bidi="ar-SA"/>
              </w:rPr>
              <w:t>#6、中标人须在合同签订后3天内，自行勘察并熟悉各校区所有光纤、电线、网线走线及所有设备的基础情况，并于第4天进入日常掉线率考核，要求每天总掉线率不得高于3%，所有故障设备在维保期内免费保修。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widowControl/>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一般参数</w:t>
            </w:r>
          </w:p>
        </w:tc>
        <w:tc>
          <w:tcPr>
            <w:tcW w:w="632" w:type="dxa"/>
          </w:tcPr>
          <w:p>
            <w:pPr>
              <w:widowControl/>
              <w:spacing w:line="480" w:lineRule="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7</w:t>
            </w:r>
          </w:p>
        </w:tc>
        <w:tc>
          <w:tcPr>
            <w:tcW w:w="8788" w:type="dxa"/>
          </w:tcPr>
          <w:p>
            <w:pPr>
              <w:rPr>
                <w:rFonts w:ascii="宋体" w:hAnsi="宋体" w:cs="宋体"/>
                <w:szCs w:val="21"/>
              </w:rPr>
            </w:pPr>
            <w:r>
              <w:rPr>
                <w:rFonts w:hint="eastAsia" w:ascii="宋体" w:hAnsi="宋体" w:cs="宋体"/>
                <w:kern w:val="0"/>
                <w:szCs w:val="21"/>
                <w:lang w:val="en-US" w:eastAsia="zh-CN"/>
              </w:rPr>
              <w:t>二</w:t>
            </w:r>
            <w:r>
              <w:rPr>
                <w:rFonts w:hint="eastAsia" w:ascii="宋体" w:hAnsi="宋体" w:cs="宋体"/>
                <w:kern w:val="0"/>
                <w:szCs w:val="21"/>
              </w:rPr>
              <w:t>、</w:t>
            </w:r>
            <w:r>
              <w:rPr>
                <w:rFonts w:hint="eastAsia" w:ascii="宋体" w:hAnsi="宋体" w:cs="宋体"/>
                <w:szCs w:val="21"/>
              </w:rPr>
              <w:t>升级更新平安西华指挥平台。</w:t>
            </w:r>
          </w:p>
          <w:p>
            <w:pPr>
              <w:pStyle w:val="2"/>
              <w:rPr>
                <w:rFonts w:ascii="宋体" w:hAnsi="宋体" w:eastAsia="宋体" w:cs="宋体"/>
                <w:color w:val="333333"/>
                <w:kern w:val="0"/>
                <w:sz w:val="24"/>
                <w:szCs w:val="24"/>
              </w:rPr>
            </w:pPr>
            <w:r>
              <w:rPr>
                <w:rFonts w:hint="eastAsia" w:ascii="宋体" w:hAnsi="宋体" w:cs="宋体"/>
                <w:szCs w:val="21"/>
                <w:lang w:val="en-US" w:eastAsia="zh-CN"/>
              </w:rPr>
              <w:t>7</w:t>
            </w:r>
            <w:r>
              <w:rPr>
                <w:rFonts w:hint="eastAsia" w:ascii="宋体" w:hAnsi="宋体" w:cs="宋体"/>
                <w:szCs w:val="21"/>
              </w:rPr>
              <w:t>、本次授权路数2000路国标视频接入；教育综合安防管理平台软件适用于教育行业，它面向学校用户，依托视频智能，通过对物联数据的多维度分析处理，解决智慧安防领域下的人、车、地、物管理问题</w:t>
            </w:r>
            <w:r>
              <w:rPr>
                <w:rFonts w:hint="eastAsia" w:ascii="宋体" w:hAnsi="宋体" w:cs="宋体"/>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widowControl/>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一般参数</w:t>
            </w:r>
          </w:p>
        </w:tc>
        <w:tc>
          <w:tcPr>
            <w:tcW w:w="632" w:type="dxa"/>
          </w:tcPr>
          <w:p>
            <w:pPr>
              <w:widowControl/>
              <w:spacing w:line="480" w:lineRule="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18</w:t>
            </w:r>
          </w:p>
        </w:tc>
        <w:tc>
          <w:tcPr>
            <w:tcW w:w="8788" w:type="dxa"/>
          </w:tcPr>
          <w:p>
            <w:pPr>
              <w:pStyle w:val="2"/>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 xml:space="preserve">、基于统一软件技术架构，通过对应用功能模块进行整合，集预警、查询、定位、管理、分析为一体，从多个业务维度对校园工作进行管理；运行管理中心提供统一的认证、授权管理机制，支持HTTPS以及密码安全加密访问认证； </w:t>
            </w:r>
          </w:p>
          <w:p>
            <w:pPr>
              <w:pStyle w:val="2"/>
              <w:rPr>
                <w:rFonts w:ascii="宋体" w:hAnsi="宋体" w:eastAsia="宋体" w:cs="宋体"/>
                <w:color w:val="333333"/>
                <w:kern w:val="0"/>
                <w:sz w:val="24"/>
                <w:szCs w:val="24"/>
              </w:rPr>
            </w:pPr>
            <w:r>
              <w:rPr>
                <w:rFonts w:hint="eastAsia" w:ascii="宋体" w:hAnsi="宋体" w:eastAsia="宋体" w:cs="宋体"/>
                <w:color w:val="auto"/>
                <w:kern w:val="2"/>
                <w:sz w:val="21"/>
                <w:szCs w:val="21"/>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1" w:hRule="atLeast"/>
        </w:trPr>
        <w:tc>
          <w:tcPr>
            <w:tcW w:w="1495" w:type="dxa"/>
          </w:tcPr>
          <w:p>
            <w:pPr>
              <w:widowControl/>
              <w:spacing w:line="480" w:lineRule="auto"/>
              <w:rPr>
                <w:rFonts w:ascii="宋体" w:hAnsi="宋体" w:eastAsia="宋体" w:cs="宋体"/>
                <w:color w:val="333333"/>
                <w:kern w:val="0"/>
                <w:sz w:val="24"/>
                <w:szCs w:val="24"/>
              </w:rPr>
            </w:pPr>
            <w:r>
              <w:rPr>
                <w:rFonts w:hint="eastAsia" w:ascii="宋体" w:hAnsi="宋体" w:eastAsia="宋体" w:cs="宋体"/>
                <w:bCs/>
                <w:color w:val="333333"/>
                <w:kern w:val="0"/>
                <w:sz w:val="24"/>
                <w:szCs w:val="24"/>
                <w:lang w:eastAsia="zh-CN"/>
              </w:rPr>
              <w:t>#</w:t>
            </w:r>
            <w:r>
              <w:rPr>
                <w:rFonts w:hint="eastAsia" w:ascii="宋体" w:hAnsi="宋体" w:eastAsia="宋体" w:cs="宋体"/>
                <w:bCs/>
                <w:color w:val="333333"/>
                <w:kern w:val="0"/>
                <w:sz w:val="24"/>
                <w:szCs w:val="24"/>
                <w:lang w:val="en-US" w:eastAsia="zh-CN"/>
              </w:rPr>
              <w:t>标重要参数</w:t>
            </w:r>
          </w:p>
        </w:tc>
        <w:tc>
          <w:tcPr>
            <w:tcW w:w="632" w:type="dxa"/>
          </w:tcPr>
          <w:p>
            <w:pPr>
              <w:widowControl/>
              <w:spacing w:line="480" w:lineRule="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9</w:t>
            </w:r>
          </w:p>
        </w:tc>
        <w:tc>
          <w:tcPr>
            <w:tcW w:w="8788" w:type="dxa"/>
          </w:tcPr>
          <w:p>
            <w:pPr>
              <w:pStyle w:val="2"/>
              <w:rPr>
                <w:rFonts w:ascii="宋体" w:hAnsi="宋体" w:eastAsia="宋体" w:cs="宋体"/>
                <w:color w:val="333333"/>
                <w:kern w:val="0"/>
                <w:sz w:val="24"/>
                <w:szCs w:val="24"/>
              </w:rPr>
            </w:pP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、支持根据用户使用习惯自定义配置快捷功能入口，支持首页投放大屏展示，支持最近7天每日的用户活跃数统计（</w:t>
            </w:r>
            <w:r>
              <w:rPr>
                <w:rFonts w:hint="eastAsia" w:ascii="宋体" w:hAnsi="宋体" w:cs="宋体"/>
                <w:color w:val="000000"/>
                <w:kern w:val="0"/>
                <w:szCs w:val="21"/>
                <w:lang w:bidi="ar"/>
              </w:rPr>
              <w:t>提供具有公安部检测机构出具的检测报告复印件并加盖公章）；</w:t>
            </w: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widowControl/>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一般参数</w:t>
            </w:r>
          </w:p>
        </w:tc>
        <w:tc>
          <w:tcPr>
            <w:tcW w:w="632" w:type="dxa"/>
          </w:tcPr>
          <w:p>
            <w:pPr>
              <w:widowControl/>
              <w:spacing w:line="480" w:lineRule="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10</w:t>
            </w:r>
          </w:p>
        </w:tc>
        <w:tc>
          <w:tcPr>
            <w:tcW w:w="8788" w:type="dxa"/>
          </w:tcPr>
          <w:p>
            <w:pPr>
              <w:pStyle w:val="2"/>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、支持最大安保区域数量：2万；最大区域层级：10级；支持最大组织数量：5万；最大组织层级：10级；支持最大用户数量：20万；支持最大同时在线用户数量：5000；</w:t>
            </w:r>
          </w:p>
          <w:p>
            <w:pPr>
              <w:pStyle w:val="2"/>
              <w:rPr>
                <w:rFonts w:ascii="宋体" w:hAnsi="宋体" w:eastAsia="宋体" w:cs="宋体"/>
                <w:color w:val="333333"/>
                <w:kern w:val="0"/>
                <w:sz w:val="24"/>
                <w:szCs w:val="24"/>
              </w:rPr>
            </w:pPr>
            <w:r>
              <w:rPr>
                <w:rFonts w:hint="eastAsia" w:ascii="宋体" w:hAnsi="宋体" w:cs="宋体"/>
                <w:szCs w:val="21"/>
              </w:rPr>
              <w:t>支持系统内的组织、人员、车辆、用户、角色、认证、区域等的配置和管理；包含图上监控、事件联动、视频网管、门禁网管、紧急报警、违停球接入等功能。支持前端编码设备的集中管理；支持视频预览、录像回放、图片查看、解码上墙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widowControl/>
              <w:spacing w:line="480" w:lineRule="auto"/>
              <w:rPr>
                <w:rFonts w:ascii="宋体" w:hAnsi="宋体" w:eastAsia="宋体" w:cs="宋体"/>
                <w:color w:val="333333"/>
                <w:kern w:val="0"/>
                <w:sz w:val="24"/>
                <w:szCs w:val="24"/>
              </w:rPr>
            </w:pPr>
            <w:r>
              <w:rPr>
                <w:rFonts w:hint="eastAsia" w:ascii="宋体" w:hAnsi="宋体" w:eastAsia="宋体" w:cs="宋体"/>
                <w:bCs/>
                <w:color w:val="333333"/>
                <w:kern w:val="0"/>
                <w:sz w:val="24"/>
                <w:szCs w:val="24"/>
                <w:lang w:eastAsia="zh-CN"/>
              </w:rPr>
              <w:t>#</w:t>
            </w:r>
            <w:r>
              <w:rPr>
                <w:rFonts w:hint="eastAsia" w:ascii="宋体" w:hAnsi="宋体" w:eastAsia="宋体" w:cs="宋体"/>
                <w:bCs/>
                <w:color w:val="333333"/>
                <w:kern w:val="0"/>
                <w:sz w:val="24"/>
                <w:szCs w:val="24"/>
                <w:lang w:val="en-US" w:eastAsia="zh-CN"/>
              </w:rPr>
              <w:t>标重要参数</w:t>
            </w:r>
          </w:p>
        </w:tc>
        <w:tc>
          <w:tcPr>
            <w:tcW w:w="632" w:type="dxa"/>
          </w:tcPr>
          <w:p>
            <w:pPr>
              <w:widowControl/>
              <w:spacing w:line="480" w:lineRule="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11</w:t>
            </w:r>
          </w:p>
        </w:tc>
        <w:tc>
          <w:tcPr>
            <w:tcW w:w="8788" w:type="dxa"/>
          </w:tcPr>
          <w:p>
            <w:pPr>
              <w:pStyle w:val="2"/>
              <w:rPr>
                <w:rFonts w:ascii="宋体" w:hAnsi="宋体" w:eastAsia="宋体" w:cs="宋体"/>
                <w:color w:val="333333"/>
                <w:kern w:val="0"/>
                <w:sz w:val="24"/>
                <w:szCs w:val="24"/>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支持多色彩（红、橙、黄）展示运行告警状态，支持告警统计、概览、处理，支持告警记录查看、查询，支持告警单条、批量处理；支持系统最近7天每日告警数统计，支持评分量化系统监控指数，显示系统运行状态（</w:t>
            </w:r>
            <w:r>
              <w:rPr>
                <w:rFonts w:hint="eastAsia" w:ascii="宋体" w:hAnsi="宋体" w:cs="宋体"/>
                <w:color w:val="000000"/>
                <w:kern w:val="0"/>
                <w:szCs w:val="21"/>
                <w:lang w:bidi="ar"/>
              </w:rPr>
              <w:t>提供具有公安部检测机构出具的检测报告复印件并加盖公章）；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widowControl/>
              <w:spacing w:line="480" w:lineRule="auto"/>
              <w:rPr>
                <w:rFonts w:ascii="宋体" w:hAnsi="宋体" w:eastAsia="宋体" w:cs="宋体"/>
                <w:color w:val="333333"/>
                <w:kern w:val="0"/>
                <w:sz w:val="24"/>
                <w:szCs w:val="24"/>
              </w:rPr>
            </w:pPr>
            <w:r>
              <w:rPr>
                <w:rFonts w:hint="eastAsia" w:ascii="宋体" w:hAnsi="宋体" w:eastAsia="宋体" w:cs="宋体"/>
                <w:bCs/>
                <w:color w:val="333333"/>
                <w:kern w:val="0"/>
                <w:sz w:val="24"/>
                <w:szCs w:val="24"/>
                <w:lang w:eastAsia="zh-CN"/>
              </w:rPr>
              <w:t>#</w:t>
            </w:r>
            <w:r>
              <w:rPr>
                <w:rFonts w:hint="eastAsia" w:ascii="宋体" w:hAnsi="宋体" w:eastAsia="宋体" w:cs="宋体"/>
                <w:bCs/>
                <w:color w:val="333333"/>
                <w:kern w:val="0"/>
                <w:sz w:val="24"/>
                <w:szCs w:val="24"/>
                <w:lang w:val="en-US" w:eastAsia="zh-CN"/>
              </w:rPr>
              <w:t>标重要参数</w:t>
            </w:r>
          </w:p>
        </w:tc>
        <w:tc>
          <w:tcPr>
            <w:tcW w:w="632" w:type="dxa"/>
          </w:tcPr>
          <w:p>
            <w:pPr>
              <w:widowControl/>
              <w:spacing w:line="480" w:lineRule="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12</w:t>
            </w:r>
          </w:p>
        </w:tc>
        <w:tc>
          <w:tcPr>
            <w:tcW w:w="8788" w:type="dxa"/>
          </w:tcPr>
          <w:p>
            <w:pPr>
              <w:pStyle w:val="2"/>
              <w:rPr>
                <w:rFonts w:ascii="宋体" w:hAnsi="宋体" w:eastAsia="宋体" w:cs="宋体"/>
                <w:color w:val="333333"/>
                <w:kern w:val="0"/>
                <w:sz w:val="24"/>
                <w:szCs w:val="24"/>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支持导航视图管理，对系统内各节点进行查看、增加、删除、修改，展示、查找；支持对系统内所有服务器进行监控，包括名称、IP地址、状态、未处理告警数、CPU使用率、内存使用率、磁盘容量、主机代理版等；支持对系统内所有组件信息进行监控，组件信息包含：组件名称、未处理告警数、所属服务器、最近操作时间、授权状态、维保期限、使用期限等；（</w:t>
            </w:r>
            <w:r>
              <w:rPr>
                <w:rFonts w:hint="eastAsia" w:ascii="宋体" w:hAnsi="宋体" w:cs="宋体"/>
                <w:color w:val="000000"/>
                <w:kern w:val="0"/>
                <w:szCs w:val="21"/>
                <w:lang w:bidi="ar"/>
              </w:rPr>
              <w:t>提供具有公安部检测机构出具的检测报告复印件并加盖公章）；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widowControl/>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一般参数</w:t>
            </w:r>
          </w:p>
        </w:tc>
        <w:tc>
          <w:tcPr>
            <w:tcW w:w="632" w:type="dxa"/>
          </w:tcPr>
          <w:p>
            <w:pPr>
              <w:widowControl/>
              <w:spacing w:line="480" w:lineRule="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13</w:t>
            </w:r>
          </w:p>
        </w:tc>
        <w:tc>
          <w:tcPr>
            <w:tcW w:w="8788" w:type="dxa"/>
          </w:tcPr>
          <w:p>
            <w:pPr>
              <w:pStyle w:val="2"/>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支持按时间、监控点、录像存储方式检索录像；客户端回放支持1/4/6/7/9/16画面分隔模式及全屏显示；支持单帧回放、播放速度控制（1/16、1/8、1/4、1/2、1、2、4、8、16倍速）、同步回放、异步回放；</w:t>
            </w:r>
          </w:p>
          <w:p>
            <w:pPr>
              <w:pStyle w:val="2"/>
              <w:rPr>
                <w:rFonts w:ascii="宋体" w:hAnsi="宋体" w:eastAsia="宋体"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widowControl/>
              <w:spacing w:line="480" w:lineRule="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一般参数</w:t>
            </w:r>
          </w:p>
        </w:tc>
        <w:tc>
          <w:tcPr>
            <w:tcW w:w="632" w:type="dxa"/>
          </w:tcPr>
          <w:p>
            <w:pPr>
              <w:widowControl/>
              <w:spacing w:line="480" w:lineRule="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14</w:t>
            </w:r>
          </w:p>
        </w:tc>
        <w:tc>
          <w:tcPr>
            <w:tcW w:w="8788" w:type="dxa"/>
          </w:tcPr>
          <w:p>
            <w:pPr>
              <w:pStyle w:val="2"/>
              <w:rPr>
                <w:rFonts w:hint="eastAsia" w:ascii="宋体" w:hAnsi="宋体" w:cs="宋体"/>
                <w:szCs w:val="21"/>
              </w:rPr>
            </w:pPr>
            <w:r>
              <w:rPr>
                <w:rFonts w:hint="eastAsia" w:ascii="宋体" w:hAnsi="宋体" w:cs="宋体"/>
                <w:szCs w:val="21"/>
              </w:rPr>
              <w:t xml:space="preserve">录像回放支持拖动进度条或指定时间点来进行录像定位；支持分段回放，以分段缩略图展示录像片段；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widowControl/>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一般参数</w:t>
            </w:r>
          </w:p>
        </w:tc>
        <w:tc>
          <w:tcPr>
            <w:tcW w:w="632" w:type="dxa"/>
          </w:tcPr>
          <w:p>
            <w:pPr>
              <w:widowControl/>
              <w:spacing w:line="480" w:lineRule="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15</w:t>
            </w:r>
          </w:p>
        </w:tc>
        <w:tc>
          <w:tcPr>
            <w:tcW w:w="8788" w:type="dxa"/>
          </w:tcPr>
          <w:p>
            <w:pPr>
              <w:pStyle w:val="2"/>
              <w:rPr>
                <w:rFonts w:ascii="宋体" w:hAnsi="宋体" w:eastAsia="宋体" w:cs="宋体"/>
                <w:color w:val="333333"/>
                <w:kern w:val="0"/>
                <w:sz w:val="24"/>
                <w:szCs w:val="24"/>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支持前端、NVR、中心等多种人脸识别模式，支持人体结构化数据、车辆结构化数据的展示和查询，支持高频人员报警事件接入；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widowControl/>
              <w:spacing w:line="480" w:lineRule="auto"/>
              <w:rPr>
                <w:rFonts w:hint="default" w:ascii="宋体" w:hAnsi="宋体" w:eastAsia="宋体" w:cs="宋体"/>
                <w:color w:val="333333"/>
                <w:kern w:val="0"/>
                <w:sz w:val="24"/>
                <w:szCs w:val="24"/>
                <w:lang w:val="en-US"/>
              </w:rPr>
            </w:pPr>
            <w:r>
              <w:rPr>
                <w:rFonts w:hint="eastAsia" w:ascii="仿宋" w:hAnsi="仿宋" w:eastAsia="仿宋" w:cs="仿宋"/>
                <w:sz w:val="24"/>
                <w:szCs w:val="24"/>
              </w:rPr>
              <w:t>★</w:t>
            </w:r>
            <w:r>
              <w:rPr>
                <w:rFonts w:hint="eastAsia" w:ascii="宋体" w:hAnsi="宋体" w:eastAsia="宋体" w:cs="宋体"/>
                <w:bCs/>
                <w:color w:val="333333"/>
                <w:kern w:val="0"/>
                <w:sz w:val="24"/>
                <w:szCs w:val="24"/>
                <w:lang w:val="en-US" w:eastAsia="zh-CN"/>
              </w:rPr>
              <w:t>标实质性要求</w:t>
            </w:r>
          </w:p>
        </w:tc>
        <w:tc>
          <w:tcPr>
            <w:tcW w:w="632" w:type="dxa"/>
          </w:tcPr>
          <w:p>
            <w:pPr>
              <w:widowControl/>
              <w:spacing w:line="480" w:lineRule="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15</w:t>
            </w:r>
          </w:p>
        </w:tc>
        <w:tc>
          <w:tcPr>
            <w:tcW w:w="8788" w:type="dxa"/>
          </w:tcPr>
          <w:p>
            <w:pPr>
              <w:pStyle w:val="2"/>
              <w:rPr>
                <w:rFonts w:ascii="宋体" w:hAnsi="宋体" w:eastAsia="宋体" w:cs="宋体"/>
                <w:color w:val="333333"/>
                <w:kern w:val="0"/>
                <w:sz w:val="24"/>
                <w:szCs w:val="24"/>
              </w:rPr>
            </w:pPr>
            <w:r>
              <w:rPr>
                <w:rFonts w:hint="eastAsia" w:ascii="仿宋" w:hAnsi="仿宋" w:eastAsia="仿宋" w:cs="仿宋"/>
                <w:sz w:val="24"/>
                <w:szCs w:val="24"/>
              </w:rPr>
              <w:t>★</w:t>
            </w:r>
            <w:r>
              <w:rPr>
                <w:rFonts w:hint="eastAsia" w:ascii="宋体" w:hAnsi="宋体" w:eastAsia="宋体" w:cs="宋体"/>
                <w:color w:val="auto"/>
                <w:kern w:val="2"/>
                <w:sz w:val="21"/>
                <w:szCs w:val="21"/>
                <w:lang w:val="en-US" w:eastAsia="zh-CN" w:bidi="ar-SA"/>
              </w:rPr>
              <w:t>16、平安西华监控指挥中心内含平安西华监控一期（清华同方）、平安西华监控二期（海康威视）、平安西华人脸识别系统、西华大学考务系统（竞业达）、研究生考试标准化考点系统（竞业达），中标人需升级融合各系统操作。确保校方正常使用，升级融合过程中所需的其他软硬件设备由中标人负责，校方不再另行支付费用。（提供承诺函）</w:t>
            </w:r>
          </w:p>
        </w:tc>
      </w:tr>
    </w:tbl>
    <w:p>
      <w:pPr>
        <w:pStyle w:val="2"/>
        <w:rPr>
          <w:color w:val="FF0000"/>
          <w:sz w:val="24"/>
        </w:rPr>
      </w:pPr>
    </w:p>
    <w:p>
      <w:pPr>
        <w:pStyle w:val="2"/>
        <w:rPr>
          <w:color w:val="FF0000"/>
          <w:sz w:val="24"/>
        </w:rPr>
      </w:pPr>
    </w:p>
    <w:p>
      <w:pPr>
        <w:pStyle w:val="2"/>
        <w:rPr>
          <w:color w:val="FF0000"/>
          <w:sz w:val="24"/>
        </w:rPr>
      </w:pPr>
    </w:p>
    <w:p>
      <w:pPr>
        <w:widowControl/>
        <w:shd w:val="clear" w:color="auto" w:fill="FFFFFF"/>
        <w:spacing w:line="480" w:lineRule="auto"/>
        <w:ind w:firstLine="360" w:firstLineChars="150"/>
        <w:rPr>
          <w:color w:val="FF0000"/>
          <w:sz w:val="24"/>
        </w:rPr>
      </w:pPr>
      <w:r>
        <w:rPr>
          <w:rFonts w:hint="eastAsia"/>
          <w:color w:val="FF0000"/>
          <w:sz w:val="24"/>
        </w:rPr>
        <w:t>品目信息二的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p>
      <w:pPr>
        <w:widowControl/>
        <w:shd w:val="clear" w:color="auto" w:fill="FFFFFF"/>
        <w:spacing w:line="480" w:lineRule="auto"/>
        <w:ind w:firstLine="360" w:firstLineChars="150"/>
        <w:rPr>
          <w:color w:val="FF0000"/>
          <w:sz w:val="24"/>
        </w:rPr>
      </w:pPr>
      <w:r>
        <w:rPr>
          <w:rFonts w:hint="eastAsia"/>
          <w:color w:val="FF0000"/>
          <w:sz w:val="24"/>
        </w:rPr>
        <w:t>品目信息三的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p>
      <w:pPr>
        <w:widowControl/>
        <w:shd w:val="clear" w:color="auto" w:fill="FFFFFF"/>
        <w:spacing w:line="480" w:lineRule="auto"/>
        <w:ind w:firstLine="360" w:firstLineChars="150"/>
        <w:rPr>
          <w:rFonts w:ascii="宋体" w:hAnsi="宋体" w:eastAsia="宋体" w:cs="宋体"/>
          <w:color w:val="FF0000"/>
          <w:kern w:val="0"/>
          <w:sz w:val="24"/>
          <w:szCs w:val="24"/>
        </w:rPr>
      </w:pPr>
      <w:r>
        <w:rPr>
          <w:rFonts w:hint="eastAsia"/>
          <w:color w:val="FF0000"/>
          <w:sz w:val="24"/>
        </w:rPr>
        <w:t>……</w:t>
      </w:r>
    </w:p>
    <w:p>
      <w:pPr>
        <w:widowControl/>
        <w:shd w:val="clear" w:color="auto" w:fill="FFFFFF"/>
        <w:spacing w:line="480" w:lineRule="auto"/>
        <w:ind w:firstLine="360" w:firstLineChars="150"/>
        <w:rPr>
          <w:rFonts w:ascii="宋体" w:hAnsi="宋体" w:eastAsia="宋体" w:cs="宋体"/>
          <w:color w:val="FF0000"/>
          <w:kern w:val="0"/>
          <w:sz w:val="24"/>
          <w:szCs w:val="24"/>
        </w:rPr>
      </w:pPr>
      <w:r>
        <w:rPr>
          <w:rFonts w:hint="eastAsia" w:ascii="宋体" w:hAnsi="宋体" w:eastAsia="宋体" w:cs="宋体"/>
          <w:color w:val="FF0000"/>
          <w:kern w:val="0"/>
          <w:sz w:val="24"/>
          <w:szCs w:val="24"/>
        </w:rPr>
        <w:t>评审</w:t>
      </w:r>
      <w:r>
        <w:rPr>
          <w:rFonts w:ascii="宋体" w:hAnsi="宋体" w:eastAsia="宋体" w:cs="宋体"/>
          <w:color w:val="FF0000"/>
          <w:kern w:val="0"/>
          <w:sz w:val="24"/>
          <w:szCs w:val="24"/>
        </w:rPr>
        <w:t>条款</w:t>
      </w:r>
      <w:r>
        <w:rPr>
          <w:rFonts w:hint="eastAsia" w:ascii="宋体" w:hAnsi="宋体" w:eastAsia="宋体" w:cs="宋体"/>
          <w:color w:val="FF0000"/>
          <w:kern w:val="0"/>
          <w:sz w:val="24"/>
          <w:szCs w:val="24"/>
        </w:rPr>
        <w:t>：</w:t>
      </w:r>
    </w:p>
    <w:p>
      <w:pPr>
        <w:widowControl/>
        <w:shd w:val="clear" w:color="auto" w:fill="FFFFFF"/>
        <w:spacing w:line="480" w:lineRule="auto"/>
        <w:ind w:firstLine="360" w:firstLineChars="150"/>
        <w:rPr>
          <w:rFonts w:ascii="宋体" w:hAnsi="宋体" w:eastAsia="宋体" w:cs="宋体"/>
          <w:color w:val="333333"/>
          <w:kern w:val="0"/>
          <w:sz w:val="24"/>
          <w:szCs w:val="24"/>
        </w:rPr>
      </w:pPr>
      <w:r>
        <w:rPr>
          <w:rFonts w:hint="eastAsia" w:ascii="宋体" w:hAnsi="宋体" w:eastAsia="宋体" w:cs="宋体"/>
          <w:color w:val="333333"/>
          <w:kern w:val="0"/>
          <w:sz w:val="24"/>
          <w:szCs w:val="24"/>
        </w:rPr>
        <w:sym w:font="Wingdings 2" w:char="0052"/>
      </w:r>
      <w:r>
        <w:rPr>
          <w:rFonts w:hint="eastAsia" w:ascii="宋体" w:hAnsi="宋体" w:eastAsia="宋体" w:cs="宋体"/>
          <w:color w:val="333333"/>
          <w:kern w:val="0"/>
          <w:sz w:val="24"/>
          <w:szCs w:val="24"/>
        </w:rPr>
        <w:t xml:space="preserve">综合评分法      </w:t>
      </w:r>
    </w:p>
    <w:tbl>
      <w:tblPr>
        <w:tblStyle w:val="10"/>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915"/>
        <w:gridCol w:w="1701"/>
        <w:gridCol w:w="4961"/>
        <w:gridCol w:w="8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Pr>
          <w:p>
            <w:pPr>
              <w:widowControl/>
              <w:spacing w:line="480" w:lineRule="auto"/>
              <w:rPr>
                <w:rFonts w:ascii="宋体" w:hAnsi="宋体" w:eastAsia="宋体" w:cs="宋体"/>
                <w:b/>
                <w:color w:val="333333"/>
                <w:kern w:val="0"/>
                <w:sz w:val="22"/>
                <w:szCs w:val="24"/>
              </w:rPr>
            </w:pPr>
            <w:r>
              <w:rPr>
                <w:rFonts w:hint="eastAsia" w:ascii="宋体" w:hAnsi="宋体" w:eastAsia="宋体" w:cs="宋体"/>
                <w:b/>
                <w:color w:val="333333"/>
                <w:kern w:val="0"/>
                <w:sz w:val="22"/>
                <w:szCs w:val="24"/>
              </w:rPr>
              <w:t>评审项编号</w:t>
            </w:r>
          </w:p>
        </w:tc>
        <w:tc>
          <w:tcPr>
            <w:tcW w:w="915" w:type="dxa"/>
          </w:tcPr>
          <w:p>
            <w:pPr>
              <w:widowControl/>
              <w:spacing w:line="480" w:lineRule="auto"/>
              <w:rPr>
                <w:rFonts w:ascii="宋体" w:hAnsi="宋体" w:eastAsia="宋体" w:cs="宋体"/>
                <w:b/>
                <w:color w:val="333333"/>
                <w:kern w:val="0"/>
                <w:sz w:val="22"/>
                <w:szCs w:val="24"/>
              </w:rPr>
            </w:pPr>
            <w:r>
              <w:rPr>
                <w:rFonts w:hint="eastAsia" w:ascii="宋体" w:hAnsi="宋体" w:eastAsia="宋体" w:cs="宋体"/>
                <w:b/>
                <w:color w:val="333333"/>
                <w:kern w:val="0"/>
                <w:sz w:val="22"/>
                <w:szCs w:val="24"/>
              </w:rPr>
              <w:t>一级评审项</w:t>
            </w:r>
          </w:p>
        </w:tc>
        <w:tc>
          <w:tcPr>
            <w:tcW w:w="1701" w:type="dxa"/>
          </w:tcPr>
          <w:p>
            <w:pPr>
              <w:widowControl/>
              <w:spacing w:line="480" w:lineRule="auto"/>
              <w:rPr>
                <w:rFonts w:ascii="宋体" w:hAnsi="宋体" w:eastAsia="宋体" w:cs="宋体"/>
                <w:b/>
                <w:color w:val="333333"/>
                <w:kern w:val="0"/>
                <w:sz w:val="22"/>
                <w:szCs w:val="24"/>
              </w:rPr>
            </w:pPr>
            <w:r>
              <w:rPr>
                <w:rFonts w:hint="eastAsia" w:ascii="宋体" w:hAnsi="宋体" w:eastAsia="宋体" w:cs="宋体"/>
                <w:b/>
                <w:color w:val="333333"/>
                <w:kern w:val="0"/>
                <w:sz w:val="22"/>
                <w:szCs w:val="24"/>
              </w:rPr>
              <w:t>二级评审项</w:t>
            </w:r>
          </w:p>
        </w:tc>
        <w:tc>
          <w:tcPr>
            <w:tcW w:w="4961" w:type="dxa"/>
          </w:tcPr>
          <w:p>
            <w:pPr>
              <w:widowControl/>
              <w:spacing w:line="480" w:lineRule="auto"/>
              <w:jc w:val="center"/>
              <w:rPr>
                <w:rFonts w:ascii="宋体" w:hAnsi="宋体" w:eastAsia="宋体" w:cs="宋体"/>
                <w:b/>
                <w:color w:val="333333"/>
                <w:kern w:val="0"/>
                <w:sz w:val="22"/>
                <w:szCs w:val="24"/>
              </w:rPr>
            </w:pPr>
            <w:r>
              <w:rPr>
                <w:rFonts w:hint="eastAsia" w:ascii="宋体" w:hAnsi="宋体" w:eastAsia="宋体" w:cs="宋体"/>
                <w:b/>
                <w:color w:val="333333"/>
                <w:kern w:val="0"/>
                <w:sz w:val="22"/>
                <w:szCs w:val="24"/>
              </w:rPr>
              <w:t>详细要求</w:t>
            </w:r>
          </w:p>
        </w:tc>
        <w:tc>
          <w:tcPr>
            <w:tcW w:w="851" w:type="dxa"/>
          </w:tcPr>
          <w:p>
            <w:pPr>
              <w:widowControl/>
              <w:spacing w:line="480" w:lineRule="auto"/>
              <w:rPr>
                <w:rFonts w:ascii="宋体" w:hAnsi="宋体" w:eastAsia="宋体" w:cs="宋体"/>
                <w:b/>
                <w:color w:val="333333"/>
                <w:kern w:val="0"/>
                <w:sz w:val="22"/>
                <w:szCs w:val="24"/>
              </w:rPr>
            </w:pPr>
            <w:r>
              <w:rPr>
                <w:rFonts w:hint="eastAsia" w:ascii="宋体" w:hAnsi="宋体" w:eastAsia="宋体" w:cs="宋体"/>
                <w:b/>
                <w:color w:val="333333"/>
                <w:kern w:val="0"/>
                <w:sz w:val="22"/>
                <w:szCs w:val="24"/>
              </w:rPr>
              <w:t>分值</w:t>
            </w:r>
          </w:p>
        </w:tc>
        <w:tc>
          <w:tcPr>
            <w:tcW w:w="1417" w:type="dxa"/>
          </w:tcPr>
          <w:p>
            <w:pPr>
              <w:widowControl/>
              <w:spacing w:line="480" w:lineRule="auto"/>
              <w:rPr>
                <w:rFonts w:ascii="宋体" w:hAnsi="宋体" w:eastAsia="宋体" w:cs="宋体"/>
                <w:b/>
                <w:color w:val="333333"/>
                <w:kern w:val="0"/>
                <w:sz w:val="22"/>
                <w:szCs w:val="24"/>
              </w:rPr>
            </w:pPr>
            <w:r>
              <w:rPr>
                <w:rFonts w:hint="eastAsia" w:ascii="宋体" w:hAnsi="宋体" w:eastAsia="宋体" w:cs="宋体"/>
                <w:b/>
                <w:color w:val="333333"/>
                <w:kern w:val="0"/>
                <w:sz w:val="22"/>
                <w:szCs w:val="24"/>
              </w:rPr>
              <w:t>客观评审项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Pr>
          <w:p>
            <w:pPr>
              <w:widowControl/>
              <w:spacing w:line="480" w:lineRule="auto"/>
              <w:jc w:val="both"/>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val="en-US" w:eastAsia="zh-CN"/>
              </w:rPr>
              <w:t>1</w:t>
            </w:r>
          </w:p>
        </w:tc>
        <w:tc>
          <w:tcPr>
            <w:tcW w:w="915" w:type="dxa"/>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价格</w:t>
            </w:r>
          </w:p>
        </w:tc>
        <w:tc>
          <w:tcPr>
            <w:tcW w:w="1701" w:type="dxa"/>
            <w:vAlign w:val="center"/>
          </w:tcPr>
          <w:p>
            <w:pPr>
              <w:rPr>
                <w:rFonts w:hint="eastAsia" w:ascii="宋体" w:hAnsi="宋体" w:eastAsia="宋体" w:cs="宋体"/>
                <w:sz w:val="21"/>
                <w:szCs w:val="21"/>
              </w:rPr>
            </w:pPr>
            <w:r>
              <w:rPr>
                <w:rFonts w:hint="eastAsia" w:ascii="宋体" w:hAnsi="宋体" w:eastAsia="宋体" w:cs="宋体"/>
                <w:sz w:val="21"/>
                <w:szCs w:val="21"/>
              </w:rPr>
              <w:t>报价30%</w:t>
            </w:r>
          </w:p>
          <w:p>
            <w:pPr>
              <w:rPr>
                <w:rFonts w:ascii="宋体" w:hAnsi="宋体" w:eastAsia="宋体" w:cs="宋体"/>
                <w:color w:val="333333"/>
                <w:kern w:val="0"/>
                <w:sz w:val="24"/>
                <w:szCs w:val="24"/>
              </w:rPr>
            </w:pPr>
          </w:p>
        </w:tc>
        <w:tc>
          <w:tcPr>
            <w:tcW w:w="4961" w:type="dxa"/>
            <w:vAlign w:val="center"/>
          </w:tcPr>
          <w:p>
            <w:pPr>
              <w:rPr>
                <w:rFonts w:ascii="宋体" w:hAnsi="宋体" w:eastAsia="宋体" w:cs="宋体"/>
                <w:color w:val="333333"/>
                <w:kern w:val="0"/>
                <w:sz w:val="24"/>
                <w:szCs w:val="24"/>
              </w:rPr>
            </w:pPr>
            <w:r>
              <w:rPr>
                <w:rFonts w:hint="eastAsia" w:ascii="宋体" w:hAnsi="宋体" w:eastAsia="宋体" w:cs="宋体"/>
                <w:sz w:val="21"/>
                <w:szCs w:val="21"/>
              </w:rPr>
              <w:t>满足招标文件要求且投标价格最低的报价为基准价，其价格分为满分。其他供应商的价格分统一按照下列公式计算：报价得分=(基准价／报价)* 30%*100</w:t>
            </w:r>
          </w:p>
        </w:tc>
        <w:tc>
          <w:tcPr>
            <w:tcW w:w="851" w:type="dxa"/>
          </w:tcPr>
          <w:p>
            <w:pPr>
              <w:widowControl/>
              <w:spacing w:line="480" w:lineRule="auto"/>
              <w:rPr>
                <w:rFonts w:ascii="宋体" w:hAnsi="宋体" w:eastAsia="宋体" w:cs="宋体"/>
                <w:color w:val="333333"/>
                <w:kern w:val="0"/>
                <w:sz w:val="24"/>
                <w:szCs w:val="24"/>
              </w:rPr>
            </w:pPr>
          </w:p>
        </w:tc>
        <w:tc>
          <w:tcPr>
            <w:tcW w:w="1417" w:type="dxa"/>
          </w:tcPr>
          <w:p>
            <w:pPr>
              <w:widowControl/>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Pr>
          <w:p>
            <w:pPr>
              <w:widowControl/>
              <w:spacing w:line="480" w:lineRule="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2</w:t>
            </w:r>
          </w:p>
        </w:tc>
        <w:tc>
          <w:tcPr>
            <w:tcW w:w="915" w:type="dxa"/>
          </w:tcPr>
          <w:p>
            <w:pPr>
              <w:widowControl/>
              <w:spacing w:line="480" w:lineRule="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技术</w:t>
            </w:r>
          </w:p>
        </w:tc>
        <w:tc>
          <w:tcPr>
            <w:tcW w:w="1701" w:type="dxa"/>
            <w:vAlign w:val="center"/>
          </w:tcPr>
          <w:p>
            <w:pPr>
              <w:rPr>
                <w:rFonts w:ascii="宋体" w:hAnsi="宋体" w:eastAsia="宋体" w:cs="宋体"/>
                <w:color w:val="333333"/>
                <w:kern w:val="0"/>
                <w:sz w:val="24"/>
                <w:szCs w:val="24"/>
              </w:rPr>
            </w:pPr>
            <w:r>
              <w:rPr>
                <w:rFonts w:hint="eastAsia" w:ascii="宋体" w:hAnsi="宋体" w:eastAsia="宋体" w:cs="宋体"/>
                <w:sz w:val="21"/>
                <w:szCs w:val="21"/>
              </w:rPr>
              <w:t>技术、服务要求</w:t>
            </w:r>
            <w:r>
              <w:rPr>
                <w:rFonts w:hint="eastAsia" w:ascii="宋体" w:hAnsi="宋体" w:eastAsia="宋体" w:cs="宋体"/>
                <w:sz w:val="21"/>
                <w:szCs w:val="21"/>
                <w:lang w:val="en-US" w:eastAsia="zh-CN"/>
              </w:rPr>
              <w:t>46</w:t>
            </w:r>
            <w:r>
              <w:rPr>
                <w:rFonts w:hint="eastAsia" w:ascii="宋体" w:hAnsi="宋体" w:eastAsia="宋体" w:cs="宋体"/>
                <w:sz w:val="21"/>
                <w:szCs w:val="21"/>
              </w:rPr>
              <w:t>%</w:t>
            </w:r>
          </w:p>
        </w:tc>
        <w:tc>
          <w:tcPr>
            <w:tcW w:w="4961" w:type="dxa"/>
            <w:vAlign w:val="center"/>
          </w:tcPr>
          <w:p>
            <w:pPr>
              <w:rPr>
                <w:rFonts w:hint="eastAsia" w:ascii="宋体" w:hAnsi="宋体" w:eastAsia="宋体" w:cs="宋体"/>
                <w:sz w:val="21"/>
                <w:szCs w:val="21"/>
              </w:rPr>
            </w:pPr>
            <w:r>
              <w:rPr>
                <w:rFonts w:hint="eastAsia" w:ascii="宋体" w:hAnsi="宋体" w:eastAsia="宋体" w:cs="宋体"/>
                <w:sz w:val="21"/>
                <w:szCs w:val="21"/>
              </w:rPr>
              <w:t>投标人技术服务基准分为</w:t>
            </w:r>
            <w:r>
              <w:rPr>
                <w:rFonts w:hint="eastAsia" w:ascii="宋体" w:hAnsi="宋体" w:eastAsia="宋体" w:cs="宋体"/>
                <w:sz w:val="21"/>
                <w:szCs w:val="21"/>
                <w:lang w:val="en-US" w:eastAsia="zh-CN"/>
              </w:rPr>
              <w:t>46</w:t>
            </w:r>
            <w:r>
              <w:rPr>
                <w:rFonts w:hint="eastAsia" w:ascii="宋体" w:hAnsi="宋体" w:eastAsia="宋体" w:cs="宋体"/>
                <w:sz w:val="21"/>
                <w:szCs w:val="21"/>
              </w:rPr>
              <w:t>分，以此为基准进行评分；</w:t>
            </w:r>
          </w:p>
          <w:p>
            <w:pPr>
              <w:rPr>
                <w:rFonts w:hint="eastAsia" w:ascii="宋体" w:hAnsi="宋体" w:eastAsia="宋体" w:cs="宋体"/>
                <w:sz w:val="21"/>
                <w:szCs w:val="21"/>
              </w:rPr>
            </w:pPr>
            <w:r>
              <w:rPr>
                <w:rFonts w:hint="eastAsia" w:ascii="宋体" w:hAnsi="宋体" w:eastAsia="宋体" w:cs="宋体"/>
                <w:sz w:val="21"/>
                <w:szCs w:val="21"/>
                <w:lang w:val="en-US" w:eastAsia="zh-CN"/>
              </w:rPr>
              <w:t>1.技术</w:t>
            </w:r>
            <w:r>
              <w:rPr>
                <w:rFonts w:hint="eastAsia" w:ascii="宋体" w:hAnsi="宋体" w:eastAsia="宋体" w:cs="宋体"/>
                <w:sz w:val="21"/>
                <w:szCs w:val="21"/>
              </w:rPr>
              <w:t>服务要求中的非</w:t>
            </w:r>
            <w:r>
              <w:rPr>
                <w:rFonts w:hint="eastAsia" w:ascii="宋体" w:hAnsi="宋体" w:eastAsia="宋体" w:cs="宋体"/>
                <w:sz w:val="21"/>
                <w:szCs w:val="21"/>
                <w:lang w:val="en-US" w:eastAsia="zh-CN"/>
              </w:rPr>
              <w:t>#</w:t>
            </w:r>
            <w:r>
              <w:rPr>
                <w:rFonts w:hint="eastAsia" w:ascii="宋体" w:hAnsi="宋体" w:eastAsia="宋体" w:cs="宋体"/>
                <w:sz w:val="21"/>
                <w:szCs w:val="21"/>
              </w:rPr>
              <w:t>号项共</w:t>
            </w:r>
            <w:r>
              <w:rPr>
                <w:rFonts w:hint="eastAsia" w:ascii="宋体" w:hAnsi="宋体" w:eastAsia="宋体" w:cs="宋体"/>
                <w:sz w:val="21"/>
                <w:szCs w:val="21"/>
                <w:lang w:val="en-US" w:eastAsia="zh-CN"/>
              </w:rPr>
              <w:t>10</w:t>
            </w:r>
            <w:r>
              <w:rPr>
                <w:rFonts w:hint="eastAsia" w:ascii="宋体" w:hAnsi="宋体" w:eastAsia="宋体" w:cs="宋体"/>
                <w:sz w:val="21"/>
                <w:szCs w:val="21"/>
              </w:rPr>
              <w:t>项，每有一项不满足扣</w:t>
            </w:r>
            <w:r>
              <w:rPr>
                <w:rFonts w:hint="eastAsia" w:ascii="宋体" w:hAnsi="宋体" w:eastAsia="宋体" w:cs="宋体"/>
                <w:sz w:val="21"/>
                <w:szCs w:val="21"/>
                <w:lang w:val="en-US" w:eastAsia="zh-CN"/>
              </w:rPr>
              <w:t>2.1</w:t>
            </w:r>
            <w:r>
              <w:rPr>
                <w:rFonts w:hint="eastAsia" w:ascii="宋体" w:hAnsi="宋体" w:eastAsia="宋体" w:cs="宋体"/>
                <w:sz w:val="21"/>
                <w:szCs w:val="21"/>
              </w:rPr>
              <w:t>分，共计</w:t>
            </w:r>
            <w:r>
              <w:rPr>
                <w:rFonts w:hint="eastAsia" w:ascii="宋体" w:hAnsi="宋体" w:eastAsia="宋体" w:cs="宋体"/>
                <w:sz w:val="21"/>
                <w:szCs w:val="21"/>
                <w:lang w:val="en-US" w:eastAsia="zh-CN"/>
              </w:rPr>
              <w:t>21</w:t>
            </w:r>
            <w:r>
              <w:rPr>
                <w:rFonts w:hint="eastAsia" w:ascii="宋体" w:hAnsi="宋体" w:eastAsia="宋体" w:cs="宋体"/>
                <w:sz w:val="21"/>
                <w:szCs w:val="21"/>
              </w:rPr>
              <w:t>分，扣完为止。</w:t>
            </w:r>
          </w:p>
          <w:p>
            <w:pPr>
              <w:rPr>
                <w:rFonts w:hint="eastAsia" w:ascii="宋体" w:hAnsi="宋体" w:eastAsia="宋体" w:cs="宋体"/>
                <w:sz w:val="21"/>
                <w:szCs w:val="21"/>
              </w:rPr>
            </w:pPr>
            <w:r>
              <w:rPr>
                <w:rFonts w:hint="eastAsia" w:ascii="宋体" w:hAnsi="宋体" w:eastAsia="宋体" w:cs="宋体"/>
                <w:sz w:val="21"/>
                <w:szCs w:val="21"/>
                <w:lang w:val="en-US" w:eastAsia="zh-CN"/>
              </w:rPr>
              <w:t>2.技术</w:t>
            </w:r>
            <w:r>
              <w:rPr>
                <w:rFonts w:hint="eastAsia" w:ascii="宋体" w:hAnsi="宋体" w:eastAsia="宋体" w:cs="宋体"/>
                <w:sz w:val="21"/>
                <w:szCs w:val="21"/>
              </w:rPr>
              <w:t>服务要求中的</w:t>
            </w:r>
            <w:r>
              <w:rPr>
                <w:rFonts w:hint="eastAsia" w:ascii="宋体" w:hAnsi="宋体" w:eastAsia="宋体" w:cs="宋体"/>
                <w:sz w:val="21"/>
                <w:szCs w:val="21"/>
                <w:lang w:val="en-US" w:eastAsia="zh-CN"/>
              </w:rPr>
              <w:t>#</w:t>
            </w:r>
            <w:r>
              <w:rPr>
                <w:rFonts w:hint="eastAsia" w:ascii="宋体" w:hAnsi="宋体" w:eastAsia="宋体" w:cs="宋体"/>
                <w:sz w:val="21"/>
                <w:szCs w:val="21"/>
              </w:rPr>
              <w:t>号项共</w:t>
            </w:r>
            <w:r>
              <w:rPr>
                <w:rFonts w:hint="eastAsia" w:ascii="宋体" w:hAnsi="宋体" w:eastAsia="宋体" w:cs="宋体"/>
                <w:sz w:val="21"/>
                <w:szCs w:val="21"/>
                <w:lang w:val="en-US" w:eastAsia="zh-CN"/>
              </w:rPr>
              <w:t>5</w:t>
            </w:r>
            <w:r>
              <w:rPr>
                <w:rFonts w:hint="eastAsia" w:ascii="宋体" w:hAnsi="宋体" w:eastAsia="宋体" w:cs="宋体"/>
                <w:sz w:val="21"/>
                <w:szCs w:val="21"/>
              </w:rPr>
              <w:t>条，每有一项不满足扣</w:t>
            </w:r>
            <w:r>
              <w:rPr>
                <w:rFonts w:hint="eastAsia" w:ascii="宋体" w:hAnsi="宋体" w:eastAsia="宋体" w:cs="宋体"/>
                <w:sz w:val="21"/>
                <w:szCs w:val="21"/>
                <w:lang w:val="en-US" w:eastAsia="zh-CN"/>
              </w:rPr>
              <w:t>5</w:t>
            </w:r>
            <w:r>
              <w:rPr>
                <w:rFonts w:hint="eastAsia" w:ascii="宋体" w:hAnsi="宋体" w:eastAsia="宋体" w:cs="宋体"/>
                <w:sz w:val="21"/>
                <w:szCs w:val="21"/>
              </w:rPr>
              <w:t>分，共计</w:t>
            </w:r>
            <w:r>
              <w:rPr>
                <w:rFonts w:hint="eastAsia" w:ascii="宋体" w:hAnsi="宋体" w:eastAsia="宋体" w:cs="宋体"/>
                <w:sz w:val="21"/>
                <w:szCs w:val="21"/>
                <w:lang w:val="en-US" w:eastAsia="zh-CN"/>
              </w:rPr>
              <w:t>25</w:t>
            </w:r>
            <w:r>
              <w:rPr>
                <w:rFonts w:hint="eastAsia" w:ascii="宋体" w:hAnsi="宋体" w:eastAsia="宋体" w:cs="宋体"/>
                <w:sz w:val="21"/>
                <w:szCs w:val="21"/>
              </w:rPr>
              <w:t>分，扣完为止。</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3.前两项汇总得出技术服务总得分。</w:t>
            </w:r>
          </w:p>
          <w:p>
            <w:pPr>
              <w:rPr>
                <w:rFonts w:ascii="宋体" w:hAnsi="宋体" w:eastAsia="宋体" w:cs="宋体"/>
                <w:color w:val="333333"/>
                <w:kern w:val="0"/>
                <w:sz w:val="24"/>
                <w:szCs w:val="24"/>
              </w:rPr>
            </w:pPr>
          </w:p>
        </w:tc>
        <w:tc>
          <w:tcPr>
            <w:tcW w:w="851" w:type="dxa"/>
          </w:tcPr>
          <w:p>
            <w:pPr>
              <w:widowControl/>
              <w:spacing w:line="480" w:lineRule="auto"/>
              <w:rPr>
                <w:rFonts w:ascii="宋体" w:hAnsi="宋体" w:eastAsia="宋体" w:cs="宋体"/>
                <w:color w:val="333333"/>
                <w:kern w:val="0"/>
                <w:sz w:val="24"/>
                <w:szCs w:val="24"/>
              </w:rPr>
            </w:pPr>
          </w:p>
        </w:tc>
        <w:tc>
          <w:tcPr>
            <w:tcW w:w="1417" w:type="dxa"/>
          </w:tcPr>
          <w:p>
            <w:pPr>
              <w:widowControl/>
              <w:spacing w:line="480" w:lineRule="auto"/>
              <w:rPr>
                <w:rFonts w:ascii="宋体" w:hAnsi="宋体" w:eastAsia="宋体"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Pr>
          <w:p>
            <w:pPr>
              <w:widowControl/>
              <w:spacing w:line="480" w:lineRule="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3</w:t>
            </w:r>
          </w:p>
        </w:tc>
        <w:tc>
          <w:tcPr>
            <w:tcW w:w="915" w:type="dxa"/>
          </w:tcPr>
          <w:p>
            <w:pPr>
              <w:widowControl/>
              <w:spacing w:line="480" w:lineRule="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服务</w:t>
            </w:r>
          </w:p>
        </w:tc>
        <w:tc>
          <w:tcPr>
            <w:tcW w:w="1701" w:type="dxa"/>
            <w:vAlign w:val="center"/>
          </w:tcPr>
          <w:p>
            <w:pPr>
              <w:rPr>
                <w:rFonts w:ascii="宋体" w:hAnsi="宋体" w:eastAsia="宋体" w:cs="宋体"/>
                <w:color w:val="333333"/>
                <w:kern w:val="0"/>
                <w:sz w:val="24"/>
                <w:szCs w:val="24"/>
              </w:rPr>
            </w:pPr>
            <w:r>
              <w:rPr>
                <w:rFonts w:hint="eastAsia" w:ascii="宋体" w:hAnsi="宋体" w:eastAsia="宋体" w:cs="宋体"/>
                <w:sz w:val="21"/>
                <w:szCs w:val="21"/>
              </w:rPr>
              <w:t>维保服务实施方案18%</w:t>
            </w:r>
          </w:p>
        </w:tc>
        <w:tc>
          <w:tcPr>
            <w:tcW w:w="4961" w:type="dxa"/>
            <w:vAlign w:val="center"/>
          </w:tcPr>
          <w:p>
            <w:pPr>
              <w:rPr>
                <w:rFonts w:ascii="宋体" w:hAnsi="宋体" w:eastAsia="宋体" w:cs="宋体"/>
                <w:color w:val="333333"/>
                <w:kern w:val="0"/>
                <w:sz w:val="24"/>
                <w:szCs w:val="24"/>
              </w:rPr>
            </w:pPr>
            <w:r>
              <w:rPr>
                <w:rFonts w:hint="eastAsia" w:ascii="宋体" w:hAnsi="宋体" w:eastAsia="宋体" w:cs="宋体"/>
                <w:sz w:val="21"/>
                <w:szCs w:val="21"/>
              </w:rPr>
              <w:t>根据投标人针对本项目拟定的维保服务实施方案进行评分（含服务目标、维保服务人员配置、服务措施、质量保证、突出问题处理方法、对用户的响应以及与用户的沟通和联系等内容）得18分，每缺一项扣3分，扣完为止。</w:t>
            </w:r>
          </w:p>
        </w:tc>
        <w:tc>
          <w:tcPr>
            <w:tcW w:w="851" w:type="dxa"/>
          </w:tcPr>
          <w:p>
            <w:pPr>
              <w:widowControl/>
              <w:spacing w:line="480" w:lineRule="auto"/>
              <w:rPr>
                <w:rFonts w:ascii="宋体" w:hAnsi="宋体" w:eastAsia="宋体" w:cs="宋体"/>
                <w:color w:val="333333"/>
                <w:kern w:val="0"/>
                <w:sz w:val="24"/>
                <w:szCs w:val="24"/>
              </w:rPr>
            </w:pPr>
          </w:p>
        </w:tc>
        <w:tc>
          <w:tcPr>
            <w:tcW w:w="1417" w:type="dxa"/>
          </w:tcPr>
          <w:p>
            <w:pPr>
              <w:widowControl/>
              <w:spacing w:line="480" w:lineRule="auto"/>
              <w:rPr>
                <w:rFonts w:ascii="宋体" w:hAnsi="宋体" w:eastAsia="宋体"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Pr>
          <w:p>
            <w:pPr>
              <w:widowControl/>
              <w:spacing w:line="480" w:lineRule="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4</w:t>
            </w:r>
          </w:p>
        </w:tc>
        <w:tc>
          <w:tcPr>
            <w:tcW w:w="915" w:type="dxa"/>
          </w:tcPr>
          <w:p>
            <w:pPr>
              <w:widowControl/>
              <w:spacing w:line="480" w:lineRule="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服务</w:t>
            </w:r>
          </w:p>
        </w:tc>
        <w:tc>
          <w:tcPr>
            <w:tcW w:w="1701" w:type="dxa"/>
            <w:vAlign w:val="center"/>
          </w:tcPr>
          <w:p>
            <w:pPr>
              <w:rPr>
                <w:rFonts w:ascii="宋体" w:hAnsi="宋体" w:eastAsia="宋体" w:cs="宋体"/>
                <w:color w:val="333333"/>
                <w:kern w:val="0"/>
                <w:sz w:val="24"/>
                <w:szCs w:val="24"/>
              </w:rPr>
            </w:pPr>
            <w:r>
              <w:rPr>
                <w:rFonts w:hint="eastAsia" w:ascii="宋体" w:hAnsi="宋体" w:eastAsia="宋体" w:cs="宋体"/>
                <w:sz w:val="21"/>
                <w:szCs w:val="21"/>
              </w:rPr>
              <w:t>履约能力</w:t>
            </w:r>
            <w:r>
              <w:rPr>
                <w:rFonts w:hint="eastAsia" w:ascii="宋体" w:hAnsi="宋体" w:eastAsia="宋体" w:cs="宋体"/>
                <w:sz w:val="21"/>
                <w:szCs w:val="21"/>
                <w:lang w:val="en-US" w:eastAsia="zh-CN"/>
              </w:rPr>
              <w:t>6</w:t>
            </w:r>
            <w:r>
              <w:rPr>
                <w:rFonts w:hint="eastAsia" w:ascii="宋体" w:hAnsi="宋体" w:eastAsia="宋体" w:cs="宋体"/>
                <w:sz w:val="21"/>
                <w:szCs w:val="21"/>
              </w:rPr>
              <w:t>%</w:t>
            </w:r>
          </w:p>
        </w:tc>
        <w:tc>
          <w:tcPr>
            <w:tcW w:w="4961" w:type="dxa"/>
            <w:vAlign w:val="center"/>
          </w:tcPr>
          <w:p>
            <w:pPr>
              <w:rPr>
                <w:rFonts w:ascii="宋体" w:hAnsi="宋体" w:eastAsia="宋体" w:cs="宋体"/>
                <w:color w:val="333333"/>
                <w:kern w:val="0"/>
                <w:sz w:val="24"/>
                <w:szCs w:val="24"/>
              </w:rPr>
            </w:pPr>
            <w:r>
              <w:rPr>
                <w:rFonts w:hint="eastAsia" w:ascii="宋体" w:hAnsi="宋体" w:eastAsia="宋体" w:cs="宋体"/>
                <w:sz w:val="21"/>
                <w:szCs w:val="21"/>
              </w:rPr>
              <w:t>投标人 20</w:t>
            </w:r>
            <w:r>
              <w:rPr>
                <w:rFonts w:hint="eastAsia" w:ascii="宋体" w:hAnsi="宋体" w:eastAsia="宋体" w:cs="宋体"/>
                <w:sz w:val="21"/>
                <w:szCs w:val="21"/>
                <w:lang w:val="en-US" w:eastAsia="zh-CN"/>
              </w:rPr>
              <w:t>20</w:t>
            </w:r>
            <w:r>
              <w:rPr>
                <w:rFonts w:hint="eastAsia" w:ascii="宋体" w:hAnsi="宋体" w:eastAsia="宋体" w:cs="宋体"/>
                <w:sz w:val="21"/>
                <w:szCs w:val="21"/>
              </w:rPr>
              <w:t xml:space="preserve"> 年 1 月 1 日（含 1 日）以来，每有一项类似项目业绩得 </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分， 最多得 </w:t>
            </w:r>
            <w:r>
              <w:rPr>
                <w:rFonts w:hint="eastAsia" w:ascii="宋体" w:hAnsi="宋体" w:eastAsia="宋体" w:cs="宋体"/>
                <w:sz w:val="21"/>
                <w:szCs w:val="21"/>
                <w:lang w:val="en-US" w:eastAsia="zh-CN"/>
              </w:rPr>
              <w:t>6</w:t>
            </w:r>
            <w:r>
              <w:rPr>
                <w:rFonts w:hint="eastAsia" w:ascii="宋体" w:hAnsi="宋体" w:eastAsia="宋体" w:cs="宋体"/>
                <w:sz w:val="21"/>
                <w:szCs w:val="21"/>
              </w:rPr>
              <w:t>分。 注：提供项目的中标（成交）通知书或合同（协议）复印件、采购方联系人及电话，所有复印件须加盖投标人公章，未提供完整不得分。</w:t>
            </w:r>
          </w:p>
        </w:tc>
        <w:tc>
          <w:tcPr>
            <w:tcW w:w="851" w:type="dxa"/>
          </w:tcPr>
          <w:p>
            <w:pPr>
              <w:widowControl/>
              <w:spacing w:line="480" w:lineRule="auto"/>
              <w:rPr>
                <w:rFonts w:ascii="宋体" w:hAnsi="宋体" w:eastAsia="宋体" w:cs="宋体"/>
                <w:color w:val="333333"/>
                <w:kern w:val="0"/>
                <w:sz w:val="24"/>
                <w:szCs w:val="24"/>
              </w:rPr>
            </w:pPr>
          </w:p>
        </w:tc>
        <w:tc>
          <w:tcPr>
            <w:tcW w:w="1417" w:type="dxa"/>
          </w:tcPr>
          <w:p>
            <w:pPr>
              <w:widowControl/>
              <w:spacing w:line="480" w:lineRule="auto"/>
              <w:rPr>
                <w:rFonts w:ascii="宋体" w:hAnsi="宋体" w:eastAsia="宋体" w:cs="宋体"/>
                <w:color w:val="333333"/>
                <w:kern w:val="0"/>
                <w:sz w:val="24"/>
                <w:szCs w:val="24"/>
              </w:rPr>
            </w:pPr>
          </w:p>
        </w:tc>
      </w:tr>
    </w:tbl>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□最低</w:t>
      </w:r>
      <w:r>
        <w:rPr>
          <w:rFonts w:ascii="宋体" w:hAnsi="宋体" w:eastAsia="宋体" w:cs="宋体"/>
          <w:color w:val="333333"/>
          <w:kern w:val="0"/>
          <w:sz w:val="24"/>
          <w:szCs w:val="24"/>
        </w:rPr>
        <w:t>评标价法</w:t>
      </w: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评审因素： </w:t>
      </w: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扣除比例</w:t>
      </w:r>
      <w:r>
        <w:rPr>
          <w:rFonts w:ascii="宋体" w:hAnsi="宋体" w:eastAsia="宋体" w:cs="宋体"/>
          <w:color w:val="333333"/>
          <w:kern w:val="0"/>
          <w:sz w:val="24"/>
          <w:szCs w:val="24"/>
        </w:rPr>
        <w:t>%：</w:t>
      </w: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评审标准：</w:t>
      </w: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8、合同管理安排</w:t>
      </w:r>
    </w:p>
    <w:p>
      <w:pPr>
        <w:widowControl/>
        <w:shd w:val="clear" w:color="auto" w:fill="FFFFFF"/>
        <w:spacing w:line="480" w:lineRule="auto"/>
        <w:ind w:firstLine="840"/>
        <w:rPr>
          <w:rFonts w:ascii="宋体" w:hAnsi="宋体" w:eastAsia="宋体" w:cs="宋体"/>
          <w:color w:val="0A82E5"/>
          <w:kern w:val="0"/>
          <w:sz w:val="24"/>
          <w:szCs w:val="24"/>
          <w:shd w:val="clear" w:color="auto" w:fill="FFFF00"/>
        </w:rPr>
      </w:pPr>
      <w:r>
        <w:rPr>
          <w:rFonts w:hint="eastAsia" w:ascii="宋体" w:hAnsi="宋体" w:eastAsia="宋体" w:cs="宋体"/>
          <w:color w:val="FF0000"/>
          <w:kern w:val="0"/>
          <w:sz w:val="24"/>
          <w:szCs w:val="24"/>
        </w:rPr>
        <w:t>1）合同类型：</w:t>
      </w:r>
      <w:r>
        <w:rPr>
          <w:rFonts w:hint="eastAsia" w:ascii="宋体" w:hAnsi="宋体" w:eastAsia="宋体" w:cs="宋体"/>
          <w:color w:val="333333"/>
          <w:kern w:val="0"/>
          <w:sz w:val="24"/>
          <w:szCs w:val="24"/>
        </w:rPr>
        <w:t>买卖合同</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rPr>
        <w:t xml:space="preserve">  租赁合同□  建设工程合同□  技术合同□  委托合同□  物业管理合同□  其他合同□</w:t>
      </w:r>
    </w:p>
    <w:p>
      <w:pPr>
        <w:widowControl/>
        <w:shd w:val="clear" w:color="auto" w:fill="FFFFFF"/>
        <w:spacing w:line="480" w:lineRule="auto"/>
        <w:ind w:firstLine="840"/>
        <w:rPr>
          <w:rFonts w:ascii="宋体" w:hAnsi="宋体" w:eastAsia="宋体" w:cs="宋体"/>
          <w:color w:val="333333"/>
          <w:kern w:val="0"/>
          <w:sz w:val="24"/>
          <w:szCs w:val="24"/>
        </w:rPr>
      </w:pPr>
      <w:r>
        <w:rPr>
          <w:rFonts w:ascii="宋体" w:hAnsi="宋体" w:eastAsia="宋体" w:cs="宋体"/>
          <w:color w:val="FF0000"/>
          <w:kern w:val="0"/>
          <w:sz w:val="24"/>
          <w:szCs w:val="24"/>
        </w:rPr>
        <w:t>2</w:t>
      </w:r>
      <w:r>
        <w:rPr>
          <w:rFonts w:hint="eastAsia" w:ascii="宋体" w:hAnsi="宋体" w:eastAsia="宋体" w:cs="宋体"/>
          <w:color w:val="FF0000"/>
          <w:kern w:val="0"/>
          <w:sz w:val="24"/>
          <w:szCs w:val="24"/>
        </w:rPr>
        <w:t>）合同履行期限：</w:t>
      </w:r>
      <w:r>
        <w:rPr>
          <w:rFonts w:hint="eastAsia" w:ascii="宋体" w:hAnsi="宋体" w:eastAsia="宋体" w:cs="宋体"/>
          <w:color w:val="333333"/>
          <w:kern w:val="0"/>
          <w:sz w:val="24"/>
          <w:szCs w:val="24"/>
        </w:rPr>
        <w:t>自合同签订之日起</w:t>
      </w:r>
      <w:r>
        <w:rPr>
          <w:rFonts w:hint="eastAsia" w:eastAsia="宋体"/>
          <w:lang w:val="en-US" w:eastAsia="zh-CN"/>
        </w:rPr>
        <w:t>180</w:t>
      </w:r>
      <w:r>
        <w:t xml:space="preserve">  </w:t>
      </w:r>
      <w:r>
        <w:rPr>
          <w:rFonts w:hint="eastAsia" w:ascii="宋体" w:hAnsi="宋体" w:eastAsia="宋体" w:cs="宋体"/>
          <w:color w:val="333333"/>
          <w:kern w:val="0"/>
          <w:sz w:val="24"/>
          <w:szCs w:val="24"/>
        </w:rPr>
        <w:t>日</w:t>
      </w:r>
    </w:p>
    <w:p>
      <w:pPr>
        <w:widowControl/>
        <w:shd w:val="clear" w:color="auto" w:fill="FFFFFF"/>
        <w:spacing w:line="480" w:lineRule="auto"/>
        <w:ind w:firstLine="840"/>
        <w:rPr>
          <w:rFonts w:hint="default" w:ascii="宋体" w:hAnsi="宋体" w:eastAsia="宋体" w:cs="宋体"/>
          <w:color w:val="FF0000"/>
          <w:kern w:val="0"/>
          <w:sz w:val="24"/>
          <w:szCs w:val="24"/>
          <w:lang w:val="en-US" w:eastAsia="zh-CN"/>
        </w:rPr>
      </w:pPr>
      <w:r>
        <w:rPr>
          <w:rFonts w:ascii="宋体" w:hAnsi="宋体" w:eastAsia="宋体" w:cs="宋体"/>
          <w:color w:val="FF0000"/>
          <w:kern w:val="0"/>
          <w:sz w:val="24"/>
          <w:szCs w:val="24"/>
        </w:rPr>
        <w:t>3</w:t>
      </w:r>
      <w:r>
        <w:rPr>
          <w:rFonts w:hint="eastAsia" w:ascii="宋体" w:hAnsi="宋体" w:eastAsia="宋体" w:cs="宋体"/>
          <w:color w:val="FF0000"/>
          <w:kern w:val="0"/>
          <w:sz w:val="24"/>
          <w:szCs w:val="24"/>
        </w:rPr>
        <w:t>）合同履约地点：</w:t>
      </w:r>
      <w:r>
        <w:rPr>
          <w:rFonts w:hint="eastAsia" w:ascii="宋体" w:hAnsi="宋体" w:eastAsia="宋体" w:cs="宋体"/>
          <w:color w:val="FF0000"/>
          <w:kern w:val="0"/>
          <w:sz w:val="24"/>
          <w:szCs w:val="24"/>
          <w:lang w:val="en-US" w:eastAsia="zh-CN"/>
        </w:rPr>
        <w:t>西华大学校本部及彭州校区</w:t>
      </w:r>
    </w:p>
    <w:p>
      <w:pPr>
        <w:widowControl/>
        <w:shd w:val="clear" w:color="auto" w:fill="FFFFFF"/>
        <w:spacing w:line="480" w:lineRule="auto"/>
        <w:ind w:firstLine="720" w:firstLineChars="300"/>
        <w:rPr>
          <w:rFonts w:ascii="宋体" w:hAnsi="宋体" w:eastAsia="宋体" w:cs="宋体"/>
          <w:color w:val="FF0000"/>
          <w:kern w:val="0"/>
          <w:sz w:val="24"/>
          <w:szCs w:val="24"/>
        </w:rPr>
      </w:pPr>
      <w:r>
        <w:rPr>
          <w:rFonts w:ascii="宋体" w:hAnsi="宋体" w:eastAsia="宋体" w:cs="宋体"/>
          <w:color w:val="333333"/>
          <w:kern w:val="0"/>
          <w:sz w:val="24"/>
          <w:szCs w:val="24"/>
        </w:rPr>
        <w:t>4</w:t>
      </w:r>
      <w:r>
        <w:rPr>
          <w:rFonts w:hint="eastAsia" w:ascii="宋体" w:hAnsi="宋体" w:eastAsia="宋体" w:cs="宋体"/>
          <w:color w:val="333333"/>
          <w:kern w:val="0"/>
          <w:sz w:val="24"/>
          <w:szCs w:val="24"/>
        </w:rPr>
        <w:t>）支付方式：</w:t>
      </w:r>
      <w:r>
        <w:rPr>
          <w:rFonts w:hint="eastAsia"/>
          <w:color w:val="FF0000"/>
          <w:sz w:val="24"/>
        </w:rPr>
        <w:t>一次付清</w:t>
      </w:r>
      <w:r>
        <w:rPr>
          <w:rFonts w:hint="eastAsia" w:ascii="宋体" w:hAnsi="宋体" w:eastAsia="宋体" w:cs="宋体"/>
          <w:color w:val="FF0000"/>
          <w:kern w:val="0"/>
          <w:sz w:val="24"/>
          <w:szCs w:val="24"/>
        </w:rPr>
        <w:t>□</w:t>
      </w:r>
      <w:r>
        <w:rPr>
          <w:rFonts w:hint="eastAsia"/>
          <w:sz w:val="24"/>
        </w:rPr>
        <w:t xml:space="preserve">   </w:t>
      </w:r>
      <w:r>
        <w:rPr>
          <w:rFonts w:hint="eastAsia"/>
          <w:color w:val="FF0000"/>
          <w:sz w:val="24"/>
        </w:rPr>
        <w:t>分期付款</w:t>
      </w:r>
      <w:r>
        <w:rPr>
          <w:rFonts w:hint="eastAsia" w:ascii="宋体" w:hAnsi="宋体" w:eastAsia="宋体" w:cs="宋体"/>
          <w:color w:val="FF0000"/>
          <w:kern w:val="0"/>
          <w:sz w:val="24"/>
          <w:szCs w:val="24"/>
        </w:rPr>
        <w:sym w:font="Wingdings 2" w:char="0052"/>
      </w:r>
      <w:r>
        <w:rPr>
          <w:rFonts w:ascii="宋体" w:hAnsi="宋体" w:eastAsia="宋体" w:cs="宋体"/>
          <w:color w:val="FF0000"/>
          <w:kern w:val="0"/>
          <w:sz w:val="24"/>
          <w:szCs w:val="24"/>
        </w:rPr>
        <w:t xml:space="preserve"> </w:t>
      </w:r>
      <w:r>
        <w:rPr>
          <w:rFonts w:hint="eastAsia" w:ascii="宋体" w:hAnsi="宋体" w:eastAsia="宋体" w:cs="宋体"/>
          <w:color w:val="FF0000"/>
          <w:kern w:val="0"/>
          <w:sz w:val="24"/>
          <w:szCs w:val="24"/>
        </w:rPr>
        <w:t>比例</w:t>
      </w:r>
      <w:r>
        <w:rPr>
          <w:rFonts w:ascii="宋体" w:hAnsi="宋体" w:eastAsia="宋体" w:cs="宋体"/>
          <w:color w:val="FF0000"/>
          <w:kern w:val="0"/>
          <w:sz w:val="24"/>
          <w:szCs w:val="24"/>
        </w:rPr>
        <w:t>：</w:t>
      </w:r>
      <w:r>
        <w:rPr>
          <w:rFonts w:hint="eastAsia" w:ascii="宋体" w:hAnsi="宋体" w:cs="仿宋"/>
          <w:color w:val="000000"/>
          <w:sz w:val="28"/>
          <w:szCs w:val="24"/>
        </w:rPr>
        <w:t>分</w:t>
      </w:r>
      <w:r>
        <w:rPr>
          <w:rFonts w:hint="eastAsia" w:ascii="宋体" w:hAnsi="宋体" w:cs="仿宋"/>
          <w:color w:val="000000"/>
          <w:sz w:val="28"/>
          <w:szCs w:val="24"/>
          <w:lang w:val="en-US" w:eastAsia="zh-CN"/>
        </w:rPr>
        <w:t>两</w:t>
      </w:r>
      <w:r>
        <w:rPr>
          <w:rFonts w:hint="eastAsia" w:ascii="宋体" w:hAnsi="宋体" w:cs="仿宋"/>
          <w:color w:val="000000"/>
          <w:sz w:val="28"/>
          <w:szCs w:val="24"/>
        </w:rPr>
        <w:t>期付款，履约开始10个工作日内支付50%，服务到期后验收合格后支付剩余</w:t>
      </w:r>
      <w:r>
        <w:rPr>
          <w:rFonts w:hint="eastAsia" w:ascii="宋体" w:hAnsi="宋体" w:cs="仿宋"/>
          <w:color w:val="000000"/>
          <w:sz w:val="28"/>
          <w:szCs w:val="24"/>
          <w:lang w:val="en-US" w:eastAsia="zh-CN"/>
        </w:rPr>
        <w:t>50</w:t>
      </w:r>
      <w:r>
        <w:rPr>
          <w:rFonts w:hint="eastAsia" w:ascii="宋体" w:hAnsi="宋体" w:cs="仿宋"/>
          <w:color w:val="000000"/>
          <w:sz w:val="28"/>
          <w:szCs w:val="24"/>
        </w:rPr>
        <w:t>%。</w:t>
      </w:r>
    </w:p>
    <w:p>
      <w:pPr>
        <w:widowControl/>
        <w:shd w:val="clear" w:color="auto" w:fill="FFFFFF"/>
        <w:spacing w:line="480" w:lineRule="auto"/>
        <w:ind w:firstLine="840"/>
        <w:rPr>
          <w:rFonts w:ascii="宋体" w:hAnsi="宋体" w:eastAsia="宋体" w:cs="宋体"/>
          <w:color w:val="0A82E5"/>
          <w:kern w:val="0"/>
          <w:sz w:val="24"/>
          <w:szCs w:val="24"/>
          <w:shd w:val="clear" w:color="auto" w:fill="FFFF00"/>
        </w:rPr>
      </w:pPr>
      <w:r>
        <w:rPr>
          <w:rFonts w:hint="eastAsia" w:ascii="宋体" w:hAnsi="宋体" w:eastAsia="宋体" w:cs="宋体"/>
          <w:color w:val="FF0000"/>
          <w:kern w:val="0"/>
          <w:sz w:val="24"/>
          <w:szCs w:val="24"/>
        </w:rPr>
        <w:t>（0</w:t>
      </w:r>
      <w:r>
        <w:rPr>
          <w:rFonts w:ascii="宋体" w:hAnsi="宋体" w:eastAsia="宋体" w:cs="宋体"/>
          <w:color w:val="FF0000"/>
          <w:kern w:val="0"/>
          <w:sz w:val="24"/>
          <w:szCs w:val="24"/>
        </w:rPr>
        <w:t>-100%可选</w:t>
      </w:r>
      <w:r>
        <w:rPr>
          <w:rFonts w:hint="eastAsia" w:ascii="宋体" w:hAnsi="宋体" w:eastAsia="宋体" w:cs="宋体"/>
          <w:color w:val="FF0000"/>
          <w:kern w:val="0"/>
          <w:sz w:val="24"/>
          <w:szCs w:val="24"/>
        </w:rPr>
        <w:t>）</w:t>
      </w:r>
    </w:p>
    <w:p>
      <w:pPr>
        <w:ind w:firstLine="840" w:firstLineChars="300"/>
        <w:rPr>
          <w:sz w:val="28"/>
        </w:rPr>
      </w:pPr>
      <w:r>
        <w:rPr>
          <w:sz w:val="28"/>
        </w:rPr>
        <w:t>5</w:t>
      </w:r>
      <w:r>
        <w:rPr>
          <w:rFonts w:hint="eastAsia"/>
          <w:sz w:val="28"/>
        </w:rPr>
        <w:t>）履约保证金及缴纳形式：</w:t>
      </w:r>
    </w:p>
    <w:p>
      <w:pPr>
        <w:ind w:firstLine="840" w:firstLineChars="300"/>
        <w:rPr>
          <w:sz w:val="28"/>
        </w:rPr>
      </w:pPr>
      <w:r>
        <w:rPr>
          <w:rFonts w:hint="eastAsia"/>
          <w:sz w:val="28"/>
        </w:rPr>
        <w:t>中标/成交供应商是否需要缴纳履约保证金：是</w:t>
      </w:r>
    </w:p>
    <w:p>
      <w:pPr>
        <w:ind w:firstLine="840" w:firstLineChars="300"/>
        <w:rPr>
          <w:sz w:val="28"/>
        </w:rPr>
      </w:pPr>
      <w:r>
        <w:rPr>
          <w:rFonts w:hint="eastAsia"/>
          <w:sz w:val="28"/>
        </w:rPr>
        <w:t>履约保证金缴纳比例：5%</w:t>
      </w:r>
    </w:p>
    <w:p>
      <w:pPr>
        <w:ind w:firstLine="840" w:firstLineChars="300"/>
        <w:rPr>
          <w:sz w:val="28"/>
        </w:rPr>
      </w:pPr>
      <w:r>
        <w:rPr>
          <w:rFonts w:hint="eastAsia"/>
          <w:sz w:val="28"/>
        </w:rPr>
        <w:t>缴纳方式：银行转账</w:t>
      </w:r>
    </w:p>
    <w:p>
      <w:pPr>
        <w:ind w:firstLine="840" w:firstLineChars="300"/>
        <w:rPr>
          <w:sz w:val="28"/>
        </w:rPr>
      </w:pPr>
      <w:r>
        <w:rPr>
          <w:rFonts w:hint="eastAsia"/>
          <w:sz w:val="28"/>
        </w:rPr>
        <w:t>缴纳说明：缴纳履约保证金后签订合同</w:t>
      </w:r>
    </w:p>
    <w:p>
      <w:pPr>
        <w:ind w:firstLine="840" w:firstLineChars="300"/>
        <w:rPr>
          <w:sz w:val="28"/>
        </w:rPr>
      </w:pPr>
      <w:r>
        <w:rPr>
          <w:sz w:val="28"/>
        </w:rPr>
        <w:t>6</w:t>
      </w:r>
      <w:r>
        <w:rPr>
          <w:rFonts w:hint="eastAsia"/>
          <w:sz w:val="28"/>
        </w:rPr>
        <w:t>）质量保证金及缴纳形式：</w:t>
      </w:r>
    </w:p>
    <w:p>
      <w:pPr>
        <w:ind w:firstLine="700" w:firstLineChars="250"/>
        <w:rPr>
          <w:sz w:val="28"/>
        </w:rPr>
      </w:pPr>
      <w:r>
        <w:rPr>
          <w:rFonts w:hint="eastAsia"/>
          <w:sz w:val="28"/>
        </w:rPr>
        <w:t>中标/成交供应商是否需要缴纳质量保证金：否</w:t>
      </w:r>
    </w:p>
    <w:p>
      <w:pPr>
        <w:ind w:firstLine="600" w:firstLineChars="250"/>
        <w:rPr>
          <w:sz w:val="24"/>
        </w:rPr>
      </w:pPr>
    </w:p>
    <w:p>
      <w:pPr>
        <w:widowControl/>
        <w:shd w:val="clear" w:color="auto" w:fill="FFFFFF"/>
        <w:spacing w:line="480" w:lineRule="auto"/>
        <w:ind w:firstLine="720" w:firstLineChars="300"/>
        <w:rPr>
          <w:rFonts w:ascii="宋体" w:hAnsi="宋体" w:eastAsia="宋体" w:cs="宋体"/>
          <w:color w:val="FF0000"/>
          <w:kern w:val="0"/>
          <w:sz w:val="24"/>
          <w:szCs w:val="24"/>
        </w:rPr>
      </w:pPr>
      <w:r>
        <w:rPr>
          <w:rFonts w:hint="eastAsia" w:ascii="宋体" w:hAnsi="宋体" w:eastAsia="宋体" w:cs="宋体"/>
          <w:color w:val="FF0000"/>
          <w:kern w:val="0"/>
          <w:sz w:val="24"/>
          <w:szCs w:val="24"/>
        </w:rPr>
        <w:t>合同支付约定</w:t>
      </w:r>
    </w:p>
    <w:p>
      <w:pPr>
        <w:widowControl/>
        <w:shd w:val="clear" w:color="auto" w:fill="FFFFFF"/>
        <w:spacing w:line="480" w:lineRule="auto"/>
        <w:ind w:firstLine="720" w:firstLineChars="300"/>
        <w:rPr>
          <w:rFonts w:ascii="宋体" w:hAnsi="宋体" w:eastAsia="宋体" w:cs="宋体"/>
          <w:color w:val="FF0000"/>
          <w:kern w:val="0"/>
          <w:sz w:val="24"/>
          <w:szCs w:val="24"/>
        </w:rPr>
      </w:pPr>
      <w:r>
        <w:rPr>
          <w:rFonts w:hint="eastAsia" w:ascii="宋体" w:hAnsi="宋体" w:eastAsia="宋体" w:cs="宋体"/>
          <w:color w:val="FF0000"/>
          <w:kern w:val="0"/>
          <w:sz w:val="24"/>
          <w:szCs w:val="24"/>
        </w:rPr>
        <w:t>付款</w:t>
      </w:r>
      <w:r>
        <w:rPr>
          <w:rFonts w:ascii="宋体" w:hAnsi="宋体" w:eastAsia="宋体" w:cs="宋体"/>
          <w:color w:val="FF0000"/>
          <w:kern w:val="0"/>
          <w:sz w:val="24"/>
          <w:szCs w:val="24"/>
        </w:rPr>
        <w:t>条件：</w:t>
      </w:r>
    </w:p>
    <w:p>
      <w:pPr>
        <w:pStyle w:val="2"/>
        <w:numPr>
          <w:ilvl w:val="0"/>
          <w:numId w:val="1"/>
        </w:numPr>
        <w:ind w:left="720" w:leftChars="0" w:firstLine="0" w:firstLineChars="0"/>
        <w:rPr>
          <w:rFonts w:hint="eastAsia"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合同签订</w:t>
      </w:r>
    </w:p>
    <w:p>
      <w:pPr>
        <w:pStyle w:val="2"/>
        <w:numPr>
          <w:ilvl w:val="0"/>
          <w:numId w:val="1"/>
        </w:numPr>
        <w:ind w:left="720" w:leftChars="0" w:firstLine="0" w:firstLineChars="0"/>
        <w:rPr>
          <w:rFonts w:hint="default"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履约完成</w:t>
      </w:r>
    </w:p>
    <w:p>
      <w:pPr>
        <w:widowControl/>
        <w:shd w:val="clear" w:color="auto" w:fill="FFFFFF"/>
        <w:spacing w:line="480" w:lineRule="auto"/>
        <w:ind w:firstLine="720" w:firstLineChars="300"/>
        <w:rPr>
          <w:rFonts w:ascii="宋体" w:hAnsi="宋体" w:eastAsia="宋体" w:cs="宋体"/>
          <w:color w:val="FF0000"/>
          <w:kern w:val="0"/>
          <w:sz w:val="24"/>
          <w:szCs w:val="24"/>
        </w:rPr>
      </w:pPr>
    </w:p>
    <w:p>
      <w:pPr>
        <w:widowControl/>
        <w:shd w:val="clear" w:color="auto" w:fill="FFFFFF"/>
        <w:spacing w:line="480" w:lineRule="auto"/>
        <w:ind w:firstLine="720" w:firstLineChars="300"/>
        <w:rPr>
          <w:rFonts w:ascii="宋体" w:hAnsi="宋体" w:eastAsia="宋体" w:cs="宋体"/>
          <w:color w:val="FF0000"/>
          <w:kern w:val="0"/>
          <w:sz w:val="24"/>
          <w:szCs w:val="24"/>
        </w:rPr>
      </w:pPr>
      <w:r>
        <w:rPr>
          <w:rFonts w:hint="eastAsia" w:ascii="宋体" w:hAnsi="宋体" w:eastAsia="宋体" w:cs="宋体"/>
          <w:color w:val="FF0000"/>
          <w:kern w:val="0"/>
          <w:sz w:val="24"/>
          <w:szCs w:val="24"/>
        </w:rPr>
        <w:t>达到付款</w:t>
      </w:r>
      <w:r>
        <w:rPr>
          <w:rFonts w:ascii="宋体" w:hAnsi="宋体" w:eastAsia="宋体" w:cs="宋体"/>
          <w:color w:val="FF0000"/>
          <w:kern w:val="0"/>
          <w:sz w:val="24"/>
          <w:szCs w:val="24"/>
        </w:rPr>
        <w:t>条件</w:t>
      </w:r>
      <w:r>
        <w:rPr>
          <w:rFonts w:hint="eastAsia" w:ascii="宋体" w:hAnsi="宋体" w:eastAsia="宋体" w:cs="宋体"/>
          <w:color w:val="FF0000"/>
          <w:kern w:val="0"/>
          <w:sz w:val="24"/>
          <w:szCs w:val="24"/>
          <w:lang w:val="en-US" w:eastAsia="zh-CN"/>
        </w:rPr>
        <w:t>1</w:t>
      </w:r>
      <w:r>
        <w:rPr>
          <w:rFonts w:ascii="宋体" w:hAnsi="宋体" w:eastAsia="宋体" w:cs="宋体"/>
          <w:color w:val="FF0000"/>
          <w:kern w:val="0"/>
          <w:sz w:val="24"/>
          <w:szCs w:val="24"/>
        </w:rPr>
        <w:t>起</w:t>
      </w:r>
      <w:r>
        <w:rPr>
          <w:rFonts w:hint="eastAsia" w:ascii="宋体" w:hAnsi="宋体" w:eastAsia="宋体" w:cs="宋体"/>
          <w:color w:val="FF0000"/>
          <w:kern w:val="0"/>
          <w:sz w:val="24"/>
          <w:szCs w:val="24"/>
        </w:rPr>
        <w:t xml:space="preserve"> </w:t>
      </w:r>
      <w:r>
        <w:rPr>
          <w:rFonts w:hint="eastAsia" w:ascii="宋体" w:hAnsi="宋体" w:eastAsia="宋体" w:cs="宋体"/>
          <w:color w:val="FF0000"/>
          <w:kern w:val="0"/>
          <w:sz w:val="24"/>
          <w:szCs w:val="24"/>
          <w:lang w:val="en-US" w:eastAsia="zh-CN"/>
        </w:rPr>
        <w:t>15</w:t>
      </w:r>
      <w:r>
        <w:rPr>
          <w:rFonts w:hint="eastAsia" w:ascii="宋体" w:hAnsi="宋体" w:eastAsia="宋体" w:cs="宋体"/>
          <w:color w:val="FF0000"/>
          <w:kern w:val="0"/>
          <w:sz w:val="24"/>
          <w:szCs w:val="24"/>
        </w:rPr>
        <w:t>日</w:t>
      </w:r>
      <w:r>
        <w:rPr>
          <w:rFonts w:ascii="宋体" w:hAnsi="宋体" w:eastAsia="宋体" w:cs="宋体"/>
          <w:color w:val="FF0000"/>
          <w:kern w:val="0"/>
          <w:sz w:val="24"/>
          <w:szCs w:val="24"/>
        </w:rPr>
        <w:t>。</w:t>
      </w:r>
      <w:r>
        <w:rPr>
          <w:rFonts w:hint="eastAsia" w:ascii="宋体" w:hAnsi="宋体" w:eastAsia="宋体" w:cs="宋体"/>
          <w:color w:val="FF0000"/>
          <w:kern w:val="0"/>
          <w:sz w:val="24"/>
          <w:szCs w:val="24"/>
        </w:rPr>
        <w:t xml:space="preserve"> 支付合同</w:t>
      </w:r>
      <w:r>
        <w:rPr>
          <w:rFonts w:ascii="宋体" w:hAnsi="宋体" w:eastAsia="宋体" w:cs="宋体"/>
          <w:color w:val="FF0000"/>
          <w:kern w:val="0"/>
          <w:sz w:val="24"/>
          <w:szCs w:val="24"/>
        </w:rPr>
        <w:t>总金额</w:t>
      </w:r>
      <w:r>
        <w:rPr>
          <w:rFonts w:hint="eastAsia" w:ascii="宋体" w:hAnsi="宋体" w:eastAsia="宋体" w:cs="宋体"/>
          <w:color w:val="FF0000"/>
          <w:kern w:val="0"/>
          <w:sz w:val="24"/>
          <w:szCs w:val="24"/>
        </w:rPr>
        <w:t xml:space="preserve">  </w:t>
      </w:r>
      <w:r>
        <w:rPr>
          <w:rFonts w:hint="eastAsia" w:ascii="宋体" w:hAnsi="宋体" w:eastAsia="宋体" w:cs="宋体"/>
          <w:color w:val="FF0000"/>
          <w:kern w:val="0"/>
          <w:sz w:val="24"/>
          <w:szCs w:val="24"/>
          <w:lang w:val="en-US" w:eastAsia="zh-CN"/>
        </w:rPr>
        <w:t>50</w:t>
      </w:r>
      <w:r>
        <w:rPr>
          <w:rFonts w:hint="eastAsia" w:ascii="宋体" w:hAnsi="宋体" w:eastAsia="宋体" w:cs="宋体"/>
          <w:color w:val="FF0000"/>
          <w:kern w:val="0"/>
          <w:sz w:val="24"/>
          <w:szCs w:val="24"/>
        </w:rPr>
        <w:t xml:space="preserve">  </w:t>
      </w:r>
      <w:r>
        <w:rPr>
          <w:rFonts w:ascii="宋体" w:hAnsi="宋体" w:eastAsia="宋体" w:cs="宋体"/>
          <w:color w:val="FF0000"/>
          <w:kern w:val="0"/>
          <w:sz w:val="24"/>
          <w:szCs w:val="24"/>
        </w:rPr>
        <w:t>%。</w:t>
      </w:r>
    </w:p>
    <w:p>
      <w:pPr>
        <w:widowControl/>
        <w:shd w:val="clear" w:color="auto" w:fill="FFFFFF"/>
        <w:spacing w:line="480" w:lineRule="auto"/>
        <w:ind w:firstLine="720" w:firstLineChars="300"/>
        <w:rPr>
          <w:rFonts w:ascii="宋体" w:hAnsi="宋体" w:eastAsia="宋体" w:cs="宋体"/>
          <w:color w:val="FF0000"/>
          <w:kern w:val="0"/>
          <w:sz w:val="24"/>
          <w:szCs w:val="24"/>
        </w:rPr>
      </w:pPr>
      <w:r>
        <w:rPr>
          <w:rFonts w:hint="eastAsia" w:ascii="宋体" w:hAnsi="宋体" w:eastAsia="宋体" w:cs="宋体"/>
          <w:color w:val="FF0000"/>
          <w:kern w:val="0"/>
          <w:sz w:val="24"/>
          <w:szCs w:val="24"/>
        </w:rPr>
        <w:t>分期付款条件（如有）：</w:t>
      </w:r>
    </w:p>
    <w:p>
      <w:pPr>
        <w:widowControl/>
        <w:shd w:val="clear" w:color="auto" w:fill="FFFFFF"/>
        <w:spacing w:line="480" w:lineRule="auto"/>
        <w:ind w:firstLine="720" w:firstLineChars="300"/>
        <w:rPr>
          <w:rFonts w:ascii="宋体" w:hAnsi="宋体" w:eastAsia="宋体" w:cs="宋体"/>
          <w:color w:val="FF0000"/>
          <w:kern w:val="0"/>
          <w:sz w:val="24"/>
          <w:szCs w:val="24"/>
        </w:rPr>
      </w:pPr>
      <w:r>
        <w:rPr>
          <w:rFonts w:hint="eastAsia" w:ascii="宋体" w:hAnsi="宋体" w:eastAsia="宋体" w:cs="宋体"/>
          <w:color w:val="FF0000"/>
          <w:kern w:val="0"/>
          <w:sz w:val="24"/>
          <w:szCs w:val="24"/>
        </w:rPr>
        <w:t>达到付款</w:t>
      </w:r>
      <w:r>
        <w:rPr>
          <w:rFonts w:ascii="宋体" w:hAnsi="宋体" w:eastAsia="宋体" w:cs="宋体"/>
          <w:color w:val="FF0000"/>
          <w:kern w:val="0"/>
          <w:sz w:val="24"/>
          <w:szCs w:val="24"/>
        </w:rPr>
        <w:t>条件</w:t>
      </w:r>
      <w:r>
        <w:rPr>
          <w:rFonts w:hint="eastAsia" w:ascii="宋体" w:hAnsi="宋体" w:eastAsia="宋体" w:cs="宋体"/>
          <w:color w:val="FF0000"/>
          <w:kern w:val="0"/>
          <w:sz w:val="24"/>
          <w:szCs w:val="24"/>
          <w:lang w:val="en-US" w:eastAsia="zh-CN"/>
        </w:rPr>
        <w:t>2</w:t>
      </w:r>
      <w:r>
        <w:rPr>
          <w:rFonts w:ascii="宋体" w:hAnsi="宋体" w:eastAsia="宋体" w:cs="宋体"/>
          <w:color w:val="FF0000"/>
          <w:kern w:val="0"/>
          <w:sz w:val="24"/>
          <w:szCs w:val="24"/>
        </w:rPr>
        <w:t>起</w:t>
      </w:r>
      <w:r>
        <w:rPr>
          <w:rFonts w:hint="eastAsia" w:ascii="宋体" w:hAnsi="宋体" w:eastAsia="宋体" w:cs="宋体"/>
          <w:color w:val="FF0000"/>
          <w:kern w:val="0"/>
          <w:sz w:val="24"/>
          <w:szCs w:val="24"/>
        </w:rPr>
        <w:t xml:space="preserve"> </w:t>
      </w:r>
      <w:r>
        <w:rPr>
          <w:rFonts w:hint="eastAsia" w:ascii="宋体" w:hAnsi="宋体" w:eastAsia="宋体" w:cs="宋体"/>
          <w:color w:val="FF0000"/>
          <w:kern w:val="0"/>
          <w:sz w:val="24"/>
          <w:szCs w:val="24"/>
          <w:lang w:val="en-US" w:eastAsia="zh-CN"/>
        </w:rPr>
        <w:t>15</w:t>
      </w:r>
      <w:r>
        <w:rPr>
          <w:rFonts w:hint="eastAsia" w:ascii="宋体" w:hAnsi="宋体" w:eastAsia="宋体" w:cs="宋体"/>
          <w:color w:val="FF0000"/>
          <w:kern w:val="0"/>
          <w:sz w:val="24"/>
          <w:szCs w:val="24"/>
        </w:rPr>
        <w:t xml:space="preserve"> 日</w:t>
      </w:r>
      <w:r>
        <w:rPr>
          <w:rFonts w:ascii="宋体" w:hAnsi="宋体" w:eastAsia="宋体" w:cs="宋体"/>
          <w:color w:val="FF0000"/>
          <w:kern w:val="0"/>
          <w:sz w:val="24"/>
          <w:szCs w:val="24"/>
        </w:rPr>
        <w:t>。</w:t>
      </w:r>
      <w:r>
        <w:rPr>
          <w:rFonts w:hint="eastAsia" w:ascii="宋体" w:hAnsi="宋体" w:eastAsia="宋体" w:cs="宋体"/>
          <w:color w:val="FF0000"/>
          <w:kern w:val="0"/>
          <w:sz w:val="24"/>
          <w:szCs w:val="24"/>
        </w:rPr>
        <w:t xml:space="preserve"> 支付合同</w:t>
      </w:r>
      <w:r>
        <w:rPr>
          <w:rFonts w:ascii="宋体" w:hAnsi="宋体" w:eastAsia="宋体" w:cs="宋体"/>
          <w:color w:val="FF0000"/>
          <w:kern w:val="0"/>
          <w:sz w:val="24"/>
          <w:szCs w:val="24"/>
        </w:rPr>
        <w:t>总金额</w:t>
      </w:r>
      <w:r>
        <w:rPr>
          <w:rFonts w:hint="eastAsia" w:ascii="宋体" w:hAnsi="宋体" w:eastAsia="宋体" w:cs="宋体"/>
          <w:color w:val="FF0000"/>
          <w:kern w:val="0"/>
          <w:sz w:val="24"/>
          <w:szCs w:val="24"/>
        </w:rPr>
        <w:t xml:space="preserve">  </w:t>
      </w:r>
      <w:r>
        <w:rPr>
          <w:rFonts w:hint="eastAsia" w:ascii="宋体" w:hAnsi="宋体" w:eastAsia="宋体" w:cs="宋体"/>
          <w:color w:val="FF0000"/>
          <w:kern w:val="0"/>
          <w:sz w:val="24"/>
          <w:szCs w:val="24"/>
          <w:lang w:val="en-US" w:eastAsia="zh-CN"/>
        </w:rPr>
        <w:t>50</w:t>
      </w:r>
      <w:r>
        <w:rPr>
          <w:rFonts w:hint="eastAsia" w:ascii="宋体" w:hAnsi="宋体" w:eastAsia="宋体" w:cs="宋体"/>
          <w:color w:val="FF0000"/>
          <w:kern w:val="0"/>
          <w:sz w:val="24"/>
          <w:szCs w:val="24"/>
        </w:rPr>
        <w:t xml:space="preserve">   </w:t>
      </w:r>
      <w:r>
        <w:rPr>
          <w:rFonts w:ascii="宋体" w:hAnsi="宋体" w:eastAsia="宋体" w:cs="宋体"/>
          <w:color w:val="FF0000"/>
          <w:kern w:val="0"/>
          <w:sz w:val="24"/>
          <w:szCs w:val="24"/>
        </w:rPr>
        <w:t>%。</w:t>
      </w:r>
    </w:p>
    <w:p>
      <w:pPr>
        <w:widowControl/>
        <w:shd w:val="clear" w:color="auto" w:fill="FFFFFF"/>
        <w:spacing w:line="480" w:lineRule="auto"/>
        <w:ind w:firstLine="840"/>
        <w:rPr>
          <w:rFonts w:ascii="宋体" w:hAnsi="宋体" w:eastAsia="宋体" w:cs="宋体"/>
          <w:color w:val="FF0000"/>
          <w:kern w:val="0"/>
          <w:sz w:val="24"/>
          <w:szCs w:val="24"/>
        </w:rPr>
      </w:pPr>
      <w:r>
        <w:rPr>
          <w:rFonts w:ascii="宋体" w:hAnsi="宋体" w:eastAsia="宋体" w:cs="宋体"/>
          <w:color w:val="FF0000"/>
          <w:kern w:val="0"/>
          <w:sz w:val="24"/>
          <w:szCs w:val="24"/>
        </w:rPr>
        <w:t>7</w:t>
      </w:r>
      <w:r>
        <w:rPr>
          <w:rFonts w:hint="eastAsia" w:ascii="宋体" w:hAnsi="宋体" w:eastAsia="宋体" w:cs="宋体"/>
          <w:color w:val="FF0000"/>
          <w:kern w:val="0"/>
          <w:sz w:val="24"/>
          <w:szCs w:val="24"/>
        </w:rPr>
        <w:t>）验收交付标准和方法：</w:t>
      </w:r>
    </w:p>
    <w:p>
      <w:pPr>
        <w:widowControl/>
        <w:shd w:val="clear" w:color="auto" w:fill="FFFFFF"/>
        <w:spacing w:line="480" w:lineRule="auto"/>
        <w:ind w:firstLine="720" w:firstLineChars="300"/>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本项目采购人及其委托的采购代理机构将依据合同条款、招标文件要求、投标文件响应及承诺内容，严格按照政府采购相关法律法规以及《财政部关于进一步加强政府采购需求和履约验收管理的指导意见》 （财库〔</w:t>
      </w:r>
      <w:r>
        <w:rPr>
          <w:rFonts w:hint="default" w:ascii="宋体" w:hAnsi="宋体" w:eastAsia="宋体" w:cs="宋体"/>
          <w:color w:val="FF0000"/>
          <w:kern w:val="0"/>
          <w:sz w:val="24"/>
          <w:szCs w:val="24"/>
          <w:lang w:val="en-US" w:eastAsia="zh-CN"/>
        </w:rPr>
        <w:t>2016</w:t>
      </w:r>
      <w:r>
        <w:rPr>
          <w:rFonts w:hint="eastAsia" w:ascii="宋体" w:hAnsi="宋体" w:eastAsia="宋体" w:cs="宋体"/>
          <w:color w:val="FF0000"/>
          <w:kern w:val="0"/>
          <w:sz w:val="24"/>
          <w:szCs w:val="24"/>
          <w:lang w:val="en-US" w:eastAsia="zh-CN"/>
        </w:rPr>
        <w:t>〕</w:t>
      </w:r>
      <w:r>
        <w:rPr>
          <w:rFonts w:hint="default" w:ascii="宋体" w:hAnsi="宋体" w:eastAsia="宋体" w:cs="宋体"/>
          <w:color w:val="FF0000"/>
          <w:kern w:val="0"/>
          <w:sz w:val="24"/>
          <w:szCs w:val="24"/>
          <w:lang w:val="en-US" w:eastAsia="zh-CN"/>
        </w:rPr>
        <w:t xml:space="preserve">205 </w:t>
      </w:r>
      <w:r>
        <w:rPr>
          <w:rFonts w:hint="eastAsia" w:ascii="宋体" w:hAnsi="宋体" w:eastAsia="宋体" w:cs="宋体"/>
          <w:color w:val="FF0000"/>
          <w:kern w:val="0"/>
          <w:sz w:val="24"/>
          <w:szCs w:val="24"/>
          <w:lang w:val="en-US" w:eastAsia="zh-CN"/>
        </w:rPr>
        <w:t xml:space="preserve">号）执行的要求进行验收。 </w:t>
      </w:r>
    </w:p>
    <w:p>
      <w:pPr>
        <w:widowControl/>
        <w:shd w:val="clear" w:color="auto" w:fill="FFFFFF"/>
        <w:spacing w:line="480" w:lineRule="auto"/>
        <w:ind w:firstLine="840"/>
        <w:rPr>
          <w:rFonts w:ascii="宋体" w:hAnsi="宋体" w:eastAsia="宋体" w:cs="宋体"/>
          <w:color w:val="FF0000"/>
          <w:kern w:val="0"/>
          <w:sz w:val="24"/>
          <w:szCs w:val="24"/>
        </w:rPr>
      </w:pPr>
      <w:r>
        <w:rPr>
          <w:rFonts w:ascii="宋体" w:hAnsi="宋体" w:eastAsia="宋体" w:cs="宋体"/>
          <w:color w:val="FF0000"/>
          <w:kern w:val="0"/>
          <w:sz w:val="24"/>
          <w:szCs w:val="24"/>
        </w:rPr>
        <w:t>8</w:t>
      </w:r>
      <w:r>
        <w:rPr>
          <w:rFonts w:hint="eastAsia" w:ascii="宋体" w:hAnsi="宋体" w:eastAsia="宋体" w:cs="宋体"/>
          <w:color w:val="FF0000"/>
          <w:kern w:val="0"/>
          <w:sz w:val="24"/>
          <w:szCs w:val="24"/>
        </w:rPr>
        <w:t>）质量保修范围和保修期：</w:t>
      </w:r>
    </w:p>
    <w:p>
      <w:pPr>
        <w:widowControl/>
        <w:shd w:val="clear" w:color="auto" w:fill="FFFFFF"/>
        <w:spacing w:line="480" w:lineRule="auto"/>
        <w:ind w:firstLine="840"/>
        <w:rPr>
          <w:rFonts w:hint="eastAsia"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符合国家现行相关标准及行业标准</w:t>
      </w:r>
    </w:p>
    <w:p>
      <w:pPr>
        <w:widowControl/>
        <w:shd w:val="clear" w:color="auto" w:fill="FFFFFF"/>
        <w:spacing w:line="480" w:lineRule="auto"/>
        <w:ind w:firstLine="840"/>
        <w:rPr>
          <w:rFonts w:ascii="宋体" w:hAnsi="宋体" w:eastAsia="宋体" w:cs="宋体"/>
          <w:color w:val="FF0000"/>
          <w:kern w:val="0"/>
          <w:sz w:val="24"/>
          <w:szCs w:val="24"/>
        </w:rPr>
      </w:pPr>
    </w:p>
    <w:p>
      <w:pPr>
        <w:widowControl/>
        <w:shd w:val="clear" w:color="auto" w:fill="FFFFFF"/>
        <w:spacing w:line="480" w:lineRule="auto"/>
        <w:ind w:firstLine="840"/>
        <w:rPr>
          <w:rFonts w:ascii="宋体" w:hAnsi="宋体" w:eastAsia="宋体" w:cs="宋体"/>
          <w:color w:val="FF0000"/>
          <w:kern w:val="0"/>
          <w:sz w:val="24"/>
          <w:szCs w:val="24"/>
        </w:rPr>
      </w:pPr>
      <w:r>
        <w:rPr>
          <w:rFonts w:ascii="宋体" w:hAnsi="宋体" w:eastAsia="宋体" w:cs="宋体"/>
          <w:color w:val="FF0000"/>
          <w:kern w:val="0"/>
          <w:sz w:val="24"/>
          <w:szCs w:val="24"/>
        </w:rPr>
        <w:t>9</w:t>
      </w:r>
      <w:r>
        <w:rPr>
          <w:rFonts w:hint="eastAsia" w:ascii="宋体" w:hAnsi="宋体" w:eastAsia="宋体" w:cs="宋体"/>
          <w:color w:val="FF0000"/>
          <w:kern w:val="0"/>
          <w:sz w:val="24"/>
          <w:szCs w:val="24"/>
        </w:rPr>
        <w:t>）知识产权归属和处理方式：</w:t>
      </w:r>
    </w:p>
    <w:p>
      <w:pPr>
        <w:widowControl/>
        <w:shd w:val="clear" w:color="auto" w:fill="FFFFFF"/>
        <w:spacing w:line="480" w:lineRule="auto"/>
        <w:ind w:firstLine="840"/>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符合国家现行相关标准及行业标准</w:t>
      </w:r>
    </w:p>
    <w:p>
      <w:pPr>
        <w:widowControl/>
        <w:shd w:val="clear" w:color="auto" w:fill="FFFFFF"/>
        <w:spacing w:line="480" w:lineRule="auto"/>
        <w:ind w:firstLine="840"/>
        <w:rPr>
          <w:rFonts w:ascii="宋体" w:hAnsi="宋体" w:eastAsia="宋体" w:cs="宋体"/>
          <w:color w:val="FF0000"/>
          <w:kern w:val="0"/>
          <w:sz w:val="24"/>
          <w:szCs w:val="24"/>
        </w:rPr>
      </w:pPr>
    </w:p>
    <w:p>
      <w:pPr>
        <w:widowControl/>
        <w:shd w:val="clear" w:color="auto" w:fill="FFFFFF"/>
        <w:spacing w:line="480" w:lineRule="auto"/>
        <w:ind w:firstLine="840"/>
        <w:rPr>
          <w:rFonts w:ascii="宋体" w:hAnsi="宋体" w:eastAsia="宋体" w:cs="宋体"/>
          <w:color w:val="FF0000"/>
          <w:kern w:val="0"/>
          <w:sz w:val="24"/>
          <w:szCs w:val="24"/>
        </w:rPr>
      </w:pPr>
      <w:r>
        <w:rPr>
          <w:rFonts w:hint="eastAsia" w:ascii="宋体" w:hAnsi="宋体" w:eastAsia="宋体" w:cs="宋体"/>
          <w:color w:val="FF0000"/>
          <w:kern w:val="0"/>
          <w:sz w:val="24"/>
          <w:szCs w:val="24"/>
        </w:rPr>
        <w:t>1</w:t>
      </w:r>
      <w:r>
        <w:rPr>
          <w:rFonts w:ascii="宋体" w:hAnsi="宋体" w:eastAsia="宋体" w:cs="宋体"/>
          <w:color w:val="FF0000"/>
          <w:kern w:val="0"/>
          <w:sz w:val="24"/>
          <w:szCs w:val="24"/>
        </w:rPr>
        <w:t>0</w:t>
      </w:r>
      <w:r>
        <w:rPr>
          <w:rFonts w:hint="eastAsia" w:ascii="宋体" w:hAnsi="宋体" w:eastAsia="宋体" w:cs="宋体"/>
          <w:color w:val="FF0000"/>
          <w:kern w:val="0"/>
          <w:sz w:val="24"/>
          <w:szCs w:val="24"/>
        </w:rPr>
        <w:t>）成本补偿和风险分担约定：</w:t>
      </w:r>
    </w:p>
    <w:p>
      <w:pPr>
        <w:widowControl/>
        <w:shd w:val="clear" w:color="auto" w:fill="FFFFFF"/>
        <w:spacing w:line="480" w:lineRule="auto"/>
        <w:ind w:firstLine="840"/>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符合国家现行相关标准及行业标准</w:t>
      </w:r>
    </w:p>
    <w:p>
      <w:pPr>
        <w:widowControl/>
        <w:shd w:val="clear" w:color="auto" w:fill="FFFFFF"/>
        <w:spacing w:line="480" w:lineRule="auto"/>
        <w:ind w:firstLine="840"/>
        <w:rPr>
          <w:rFonts w:hint="eastAsia" w:ascii="宋体" w:hAnsi="宋体" w:eastAsia="宋体" w:cs="宋体"/>
          <w:color w:val="FF0000"/>
          <w:kern w:val="0"/>
          <w:sz w:val="24"/>
          <w:szCs w:val="24"/>
          <w:lang w:val="en-US" w:eastAsia="zh-CN"/>
        </w:rPr>
      </w:pPr>
    </w:p>
    <w:p>
      <w:pPr>
        <w:widowControl/>
        <w:shd w:val="clear" w:color="auto" w:fill="FFFFFF"/>
        <w:spacing w:line="480" w:lineRule="auto"/>
        <w:ind w:firstLine="840"/>
        <w:rPr>
          <w:rFonts w:ascii="宋体" w:hAnsi="宋体" w:eastAsia="宋体" w:cs="宋体"/>
          <w:color w:val="FF0000"/>
          <w:kern w:val="0"/>
          <w:sz w:val="24"/>
          <w:szCs w:val="24"/>
          <w:shd w:val="clear" w:color="auto" w:fill="FFFF00"/>
        </w:rPr>
      </w:pPr>
      <w:r>
        <w:rPr>
          <w:rFonts w:hint="eastAsia" w:ascii="宋体" w:hAnsi="宋体" w:eastAsia="宋体" w:cs="宋体"/>
          <w:color w:val="FF0000"/>
          <w:kern w:val="0"/>
          <w:sz w:val="24"/>
          <w:szCs w:val="24"/>
        </w:rPr>
        <w:t>1</w:t>
      </w:r>
      <w:r>
        <w:rPr>
          <w:rFonts w:ascii="宋体" w:hAnsi="宋体" w:eastAsia="宋体" w:cs="宋体"/>
          <w:color w:val="FF0000"/>
          <w:kern w:val="0"/>
          <w:sz w:val="24"/>
          <w:szCs w:val="24"/>
        </w:rPr>
        <w:t>1</w:t>
      </w:r>
      <w:r>
        <w:rPr>
          <w:rFonts w:hint="eastAsia" w:ascii="宋体" w:hAnsi="宋体" w:eastAsia="宋体" w:cs="宋体"/>
          <w:color w:val="FF0000"/>
          <w:kern w:val="0"/>
          <w:sz w:val="24"/>
          <w:szCs w:val="24"/>
        </w:rPr>
        <w:t>）违约责任与解决争议的方法：</w:t>
      </w:r>
    </w:p>
    <w:p>
      <w:pPr>
        <w:widowControl/>
        <w:shd w:val="clear" w:color="auto" w:fill="FFFFFF"/>
        <w:spacing w:line="480" w:lineRule="auto"/>
        <w:ind w:firstLine="840"/>
        <w:rPr>
          <w:rFonts w:hint="default"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协商</w:t>
      </w:r>
    </w:p>
    <w:p>
      <w:pPr>
        <w:widowControl/>
        <w:shd w:val="clear" w:color="auto" w:fill="FFFFFF"/>
        <w:spacing w:line="480" w:lineRule="auto"/>
        <w:ind w:firstLine="840"/>
        <w:rPr>
          <w:rFonts w:ascii="宋体" w:hAnsi="宋体" w:eastAsia="宋体" w:cs="宋体"/>
          <w:color w:val="FF0000"/>
          <w:kern w:val="0"/>
          <w:sz w:val="24"/>
          <w:szCs w:val="24"/>
        </w:rPr>
      </w:pPr>
      <w:r>
        <w:rPr>
          <w:rFonts w:hint="eastAsia" w:ascii="宋体" w:hAnsi="宋体" w:eastAsia="宋体" w:cs="宋体"/>
          <w:color w:val="FF0000"/>
          <w:kern w:val="0"/>
          <w:sz w:val="24"/>
          <w:szCs w:val="24"/>
        </w:rPr>
        <w:t>1</w:t>
      </w:r>
      <w:r>
        <w:rPr>
          <w:rFonts w:ascii="宋体" w:hAnsi="宋体" w:eastAsia="宋体" w:cs="宋体"/>
          <w:color w:val="FF0000"/>
          <w:kern w:val="0"/>
          <w:sz w:val="24"/>
          <w:szCs w:val="24"/>
        </w:rPr>
        <w:t>2</w:t>
      </w:r>
      <w:r>
        <w:rPr>
          <w:rFonts w:hint="eastAsia" w:ascii="宋体" w:hAnsi="宋体" w:eastAsia="宋体" w:cs="宋体"/>
          <w:color w:val="FF0000"/>
          <w:kern w:val="0"/>
          <w:sz w:val="24"/>
          <w:szCs w:val="24"/>
        </w:rPr>
        <w:t>）合同其他条款：</w:t>
      </w:r>
    </w:p>
    <w:p>
      <w:pPr>
        <w:widowControl/>
        <w:shd w:val="clear" w:color="auto" w:fill="FFFFFF"/>
        <w:spacing w:line="480" w:lineRule="auto"/>
        <w:ind w:firstLine="84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无</w:t>
      </w:r>
    </w:p>
    <w:p>
      <w:pPr>
        <w:widowControl/>
        <w:shd w:val="clear" w:color="auto" w:fill="FFFFFF"/>
        <w:spacing w:line="480" w:lineRule="auto"/>
        <w:ind w:firstLine="420"/>
        <w:rPr>
          <w:rFonts w:ascii="宋体" w:hAnsi="宋体" w:eastAsia="宋体" w:cs="宋体"/>
          <w:color w:val="FF0000"/>
          <w:kern w:val="0"/>
          <w:sz w:val="24"/>
          <w:szCs w:val="24"/>
        </w:rPr>
      </w:pPr>
      <w:r>
        <w:rPr>
          <w:rFonts w:hint="eastAsia" w:ascii="宋体" w:hAnsi="宋体" w:eastAsia="宋体" w:cs="宋体"/>
          <w:color w:val="FF0000"/>
          <w:kern w:val="0"/>
          <w:sz w:val="24"/>
          <w:szCs w:val="24"/>
        </w:rPr>
        <w:t>9、履约验收方案</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1）验收组织方式：</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rPr>
        <w:t>自行验收   □委托第三方验收</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2）是否邀请本项目的其他供应商：是□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r>
        <w:rPr>
          <w:rFonts w:hint="eastAsia" w:ascii="宋体" w:hAnsi="宋体" w:eastAsia="宋体" w:cs="宋体"/>
          <w:color w:val="333333"/>
          <w:kern w:val="0"/>
          <w:sz w:val="24"/>
          <w:szCs w:val="24"/>
          <w:lang w:eastAsia="zh-CN"/>
        </w:rPr>
        <w:t>☑</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3）是否邀请专家：是□  否</w:t>
      </w:r>
      <w:r>
        <w:rPr>
          <w:rFonts w:hint="eastAsia" w:ascii="宋体" w:hAnsi="宋体" w:eastAsia="宋体" w:cs="宋体"/>
          <w:color w:val="333333"/>
          <w:kern w:val="0"/>
          <w:sz w:val="24"/>
          <w:szCs w:val="24"/>
          <w:lang w:eastAsia="zh-CN"/>
        </w:rPr>
        <w:t>☑</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4）是否邀请服务对象：是□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r>
        <w:rPr>
          <w:rFonts w:hint="eastAsia" w:ascii="宋体" w:hAnsi="宋体" w:eastAsia="宋体" w:cs="宋体"/>
          <w:color w:val="333333"/>
          <w:kern w:val="0"/>
          <w:sz w:val="24"/>
          <w:szCs w:val="24"/>
          <w:lang w:eastAsia="zh-CN"/>
        </w:rPr>
        <w:t>☑</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5）是否邀请第三方检测机构：是□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r>
        <w:rPr>
          <w:rFonts w:hint="eastAsia" w:ascii="宋体" w:hAnsi="宋体" w:eastAsia="宋体" w:cs="宋体"/>
          <w:color w:val="333333"/>
          <w:kern w:val="0"/>
          <w:sz w:val="24"/>
          <w:szCs w:val="24"/>
          <w:lang w:eastAsia="zh-CN"/>
        </w:rPr>
        <w:t>☑</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6）履约验收程序：</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rPr>
        <w:t>一次性验收   □分段/分期验收</w:t>
      </w:r>
    </w:p>
    <w:p>
      <w:pPr>
        <w:ind w:firstLine="840" w:firstLineChars="300"/>
        <w:rPr>
          <w:sz w:val="28"/>
        </w:rPr>
      </w:pPr>
      <w:r>
        <w:rPr>
          <w:rFonts w:hint="eastAsia"/>
          <w:sz w:val="28"/>
        </w:rPr>
        <w:t>7）履约验收时间：</w:t>
      </w:r>
    </w:p>
    <w:p>
      <w:pPr>
        <w:ind w:firstLine="600" w:firstLineChars="250"/>
        <w:rPr>
          <w:sz w:val="28"/>
        </w:rPr>
      </w:pPr>
      <w:r>
        <w:rPr>
          <w:rFonts w:hint="eastAsia" w:ascii="宋体" w:hAnsi="宋体" w:eastAsia="宋体" w:cs="宋体"/>
          <w:color w:val="333333"/>
          <w:kern w:val="0"/>
          <w:sz w:val="24"/>
          <w:szCs w:val="24"/>
          <w:lang w:eastAsia="zh-CN"/>
        </w:rPr>
        <w:t>☑</w:t>
      </w:r>
      <w:r>
        <w:rPr>
          <w:rFonts w:hint="eastAsia"/>
          <w:sz w:val="28"/>
        </w:rPr>
        <w:t>计划于</w:t>
      </w:r>
      <w:r>
        <w:rPr>
          <w:sz w:val="28"/>
        </w:rPr>
        <w:t xml:space="preserve">      </w:t>
      </w:r>
      <w:r>
        <w:rPr>
          <w:rFonts w:hint="eastAsia"/>
          <w:sz w:val="28"/>
        </w:rPr>
        <w:t>组织验收</w:t>
      </w:r>
    </w:p>
    <w:p>
      <w:pPr>
        <w:ind w:firstLine="600" w:firstLineChars="250"/>
        <w:rPr>
          <w:sz w:val="28"/>
        </w:rPr>
      </w:pPr>
      <w:r>
        <w:rPr>
          <w:rFonts w:hint="eastAsia" w:ascii="宋体" w:hAnsi="宋体" w:eastAsia="宋体" w:cs="宋体"/>
          <w:color w:val="333333"/>
          <w:kern w:val="0"/>
          <w:sz w:val="24"/>
          <w:szCs w:val="24"/>
          <w:lang w:eastAsia="zh-CN"/>
        </w:rPr>
        <w:t>☑</w:t>
      </w:r>
      <w:r>
        <w:rPr>
          <w:rFonts w:hint="eastAsia"/>
          <w:sz w:val="28"/>
        </w:rPr>
        <w:t>供应商提出验收申请之日起</w:t>
      </w:r>
      <w:r>
        <w:rPr>
          <w:sz w:val="28"/>
        </w:rPr>
        <w:t xml:space="preserve"> </w:t>
      </w:r>
      <w:r>
        <w:rPr>
          <w:rFonts w:hint="eastAsia"/>
          <w:sz w:val="28"/>
          <w:lang w:val="en-US" w:eastAsia="zh-CN"/>
        </w:rPr>
        <w:t>15</w:t>
      </w:r>
      <w:r>
        <w:rPr>
          <w:sz w:val="28"/>
        </w:rPr>
        <w:t xml:space="preserve">  </w:t>
      </w:r>
      <w:r>
        <w:rPr>
          <w:rFonts w:hint="eastAsia"/>
          <w:sz w:val="28"/>
        </w:rPr>
        <w:t>日内组织验收</w:t>
      </w:r>
    </w:p>
    <w:p>
      <w:pPr>
        <w:widowControl/>
        <w:shd w:val="clear" w:color="auto" w:fill="FFFFFF"/>
        <w:spacing w:line="480" w:lineRule="auto"/>
        <w:ind w:firstLine="840"/>
        <w:rPr>
          <w:rFonts w:ascii="宋体" w:hAnsi="宋体" w:eastAsia="宋体" w:cs="宋体"/>
          <w:color w:val="333333"/>
          <w:kern w:val="0"/>
          <w:sz w:val="24"/>
          <w:szCs w:val="24"/>
        </w:rPr>
      </w:pPr>
      <w:r>
        <w:rPr>
          <w:rFonts w:ascii="宋体" w:hAnsi="宋体" w:eastAsia="宋体" w:cs="宋体"/>
          <w:color w:val="333333"/>
          <w:kern w:val="0"/>
          <w:sz w:val="24"/>
          <w:szCs w:val="24"/>
        </w:rPr>
        <w:t>8</w:t>
      </w:r>
      <w:r>
        <w:rPr>
          <w:rFonts w:hint="eastAsia" w:ascii="宋体" w:hAnsi="宋体" w:eastAsia="宋体" w:cs="宋体"/>
          <w:color w:val="333333"/>
          <w:kern w:val="0"/>
          <w:sz w:val="24"/>
          <w:szCs w:val="24"/>
        </w:rPr>
        <w:t>）验收组织的其他事项：</w:t>
      </w:r>
      <w:r>
        <w:rPr>
          <w:rFonts w:hint="eastAsia" w:ascii="宋体" w:hAnsi="宋体" w:eastAsia="宋体" w:cs="宋体"/>
          <w:color w:val="0A82E5"/>
          <w:kern w:val="0"/>
          <w:sz w:val="24"/>
          <w:szCs w:val="24"/>
        </w:rPr>
        <w:t xml:space="preserve"> </w:t>
      </w:r>
    </w:p>
    <w:p>
      <w:pPr>
        <w:widowControl/>
        <w:shd w:val="clear" w:color="auto" w:fill="FFFFFF"/>
        <w:spacing w:line="480" w:lineRule="auto"/>
        <w:ind w:firstLine="840"/>
        <w:rPr>
          <w:rFonts w:ascii="宋体" w:hAnsi="宋体" w:eastAsia="宋体" w:cs="宋体"/>
          <w:color w:val="333333"/>
          <w:kern w:val="0"/>
          <w:sz w:val="24"/>
          <w:szCs w:val="24"/>
        </w:rPr>
      </w:pPr>
      <w:r>
        <w:rPr>
          <w:rFonts w:ascii="宋体" w:hAnsi="宋体" w:eastAsia="宋体" w:cs="宋体"/>
          <w:color w:val="333333"/>
          <w:kern w:val="0"/>
          <w:sz w:val="24"/>
          <w:szCs w:val="24"/>
        </w:rPr>
        <w:t>9</w:t>
      </w:r>
      <w:r>
        <w:rPr>
          <w:rFonts w:hint="eastAsia" w:ascii="宋体" w:hAnsi="宋体" w:eastAsia="宋体" w:cs="宋体"/>
          <w:color w:val="333333"/>
          <w:kern w:val="0"/>
          <w:sz w:val="24"/>
          <w:szCs w:val="24"/>
        </w:rPr>
        <w:t>）技术履约验收内容：</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0A82E5"/>
          <w:kern w:val="0"/>
          <w:sz w:val="24"/>
          <w:szCs w:val="24"/>
          <w:shd w:val="clear" w:color="auto" w:fill="FFFF00"/>
        </w:rPr>
      </w:pPr>
      <w:r>
        <w:rPr>
          <w:rFonts w:ascii="宋体" w:hAnsi="宋体" w:eastAsia="宋体" w:cs="宋体"/>
          <w:color w:val="333333"/>
          <w:kern w:val="0"/>
          <w:sz w:val="24"/>
          <w:szCs w:val="24"/>
        </w:rPr>
        <w:t>10</w:t>
      </w:r>
      <w:r>
        <w:rPr>
          <w:rFonts w:hint="eastAsia" w:ascii="宋体" w:hAnsi="宋体" w:eastAsia="宋体" w:cs="宋体"/>
          <w:color w:val="333333"/>
          <w:kern w:val="0"/>
          <w:sz w:val="24"/>
          <w:szCs w:val="24"/>
        </w:rPr>
        <w:t>）商务履约验收内容：</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0A82E5"/>
          <w:kern w:val="0"/>
          <w:sz w:val="24"/>
          <w:szCs w:val="24"/>
          <w:shd w:val="clear" w:color="auto" w:fill="FFFF00"/>
        </w:rPr>
      </w:pPr>
      <w:r>
        <w:rPr>
          <w:rFonts w:hint="eastAsia" w:ascii="宋体" w:hAnsi="宋体" w:eastAsia="宋体" w:cs="宋体"/>
          <w:color w:val="333333"/>
          <w:kern w:val="0"/>
          <w:sz w:val="24"/>
          <w:szCs w:val="24"/>
        </w:rPr>
        <w:t>1</w:t>
      </w:r>
      <w:r>
        <w:rPr>
          <w:rFonts w:ascii="宋体" w:hAnsi="宋体" w:eastAsia="宋体" w:cs="宋体"/>
          <w:color w:val="333333"/>
          <w:kern w:val="0"/>
          <w:sz w:val="24"/>
          <w:szCs w:val="24"/>
        </w:rPr>
        <w:t>1</w:t>
      </w:r>
      <w:r>
        <w:rPr>
          <w:rFonts w:hint="eastAsia" w:ascii="宋体" w:hAnsi="宋体" w:eastAsia="宋体" w:cs="宋体"/>
          <w:color w:val="333333"/>
          <w:kern w:val="0"/>
          <w:sz w:val="24"/>
          <w:szCs w:val="24"/>
        </w:rPr>
        <w:t>）履约验收标准：</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r>
        <w:rPr>
          <w:rFonts w:ascii="宋体" w:hAnsi="宋体" w:eastAsia="宋体" w:cs="宋体"/>
          <w:color w:val="333333"/>
          <w:kern w:val="0"/>
          <w:sz w:val="24"/>
          <w:szCs w:val="24"/>
        </w:rPr>
        <w:t>2</w:t>
      </w:r>
      <w:r>
        <w:rPr>
          <w:rFonts w:hint="eastAsia" w:ascii="宋体" w:hAnsi="宋体" w:eastAsia="宋体" w:cs="宋体"/>
          <w:color w:val="333333"/>
          <w:kern w:val="0"/>
          <w:sz w:val="24"/>
          <w:szCs w:val="24"/>
        </w:rPr>
        <w:t>）履约验收其他事项：</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outlineLvl w:val="2"/>
        <w:rPr>
          <w:rFonts w:ascii="宋体" w:hAnsi="宋体" w:eastAsia="宋体" w:cs="宋体"/>
          <w:b/>
          <w:bCs/>
          <w:color w:val="333333"/>
          <w:kern w:val="0"/>
          <w:sz w:val="27"/>
          <w:szCs w:val="27"/>
        </w:rPr>
      </w:pPr>
      <w:r>
        <w:rPr>
          <w:rFonts w:hint="eastAsia" w:ascii="宋体" w:hAnsi="宋体" w:eastAsia="宋体" w:cs="宋体"/>
          <w:b/>
          <w:bCs/>
          <w:color w:val="333333"/>
          <w:kern w:val="0"/>
          <w:sz w:val="27"/>
          <w:szCs w:val="27"/>
        </w:rPr>
        <w:t>五、风险控制措施和替代方案</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该采购项目按照《政府采购需求管理办法》第二十五条规定，本项目是否需要组织风险判断、提出处置措施和替代方案：是□（填以下</w:t>
      </w:r>
      <w:r>
        <w:rPr>
          <w:rFonts w:ascii="宋体" w:hAnsi="宋体" w:eastAsia="宋体" w:cs="宋体"/>
          <w:color w:val="333333"/>
          <w:kern w:val="0"/>
          <w:sz w:val="24"/>
          <w:szCs w:val="24"/>
        </w:rPr>
        <w:t>信息</w:t>
      </w:r>
      <w:r>
        <w:rPr>
          <w:rFonts w:hint="eastAsia" w:ascii="宋体" w:hAnsi="宋体" w:eastAsia="宋体" w:cs="宋体"/>
          <w:color w:val="333333"/>
          <w:kern w:val="0"/>
          <w:sz w:val="24"/>
          <w:szCs w:val="24"/>
        </w:rPr>
        <w:t xml:space="preserve">）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1）国家政策变化风险的应对措施：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2）实施环境变化风险的应对措施：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3）重大技术变化风险的应对措施：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4）预算项目调整风险的应对措施：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5）因质疑投诉影响采购进度风险的应对措施：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6）采购失败风险的应对措施：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7）不按规定签订或者履行合同风险的应对措施：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8）出现损害国家利益和社会公共利益情形风险的应对措施：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9）其他采购和合同履行过程的风险及应对措施：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项目负责人（签字）：</w:t>
      </w: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项目单位负责人（签字）：</w:t>
      </w: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经费主管部门负责人（签字）：　　　　　　　　　　　</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6000" w:firstLineChars="250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　年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 xml:space="preserve"> 月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 xml:space="preserve"> 日</w:t>
      </w:r>
    </w:p>
    <w:p/>
    <w:p>
      <w:pPr>
        <w:rPr>
          <w:sz w:val="28"/>
        </w:rPr>
      </w:pPr>
      <w:r>
        <w:rPr>
          <w:rFonts w:hint="eastAsia"/>
          <w:sz w:val="28"/>
        </w:rPr>
        <w:t>注意事项</w:t>
      </w:r>
      <w:r>
        <w:rPr>
          <w:sz w:val="28"/>
        </w:rPr>
        <w:t>：</w:t>
      </w:r>
    </w:p>
    <w:p>
      <w:pPr>
        <w:rPr>
          <w:sz w:val="28"/>
        </w:rPr>
      </w:pPr>
      <w:r>
        <w:rPr>
          <w:rFonts w:hint="eastAsia"/>
          <w:sz w:val="28"/>
        </w:rPr>
        <w:t>1.采购项目预算大于50万元（含50万元）需提供采购单位确定需求的部（处）会议纪要或学院党政联席会议纪要。</w:t>
      </w:r>
    </w:p>
    <w:p>
      <w:pPr>
        <w:rPr>
          <w:sz w:val="28"/>
        </w:rPr>
      </w:pPr>
      <w:r>
        <w:rPr>
          <w:rFonts w:hint="eastAsia"/>
          <w:sz w:val="28"/>
        </w:rPr>
        <w:t>2.各单位政府采购</w:t>
      </w:r>
      <w:r>
        <w:rPr>
          <w:sz w:val="28"/>
        </w:rPr>
        <w:t>项目</w:t>
      </w:r>
      <w:r>
        <w:rPr>
          <w:rFonts w:hint="eastAsia"/>
          <w:sz w:val="28"/>
        </w:rPr>
        <w:t>的采购</w:t>
      </w:r>
      <w:r>
        <w:rPr>
          <w:sz w:val="28"/>
        </w:rPr>
        <w:t>需求</w:t>
      </w:r>
      <w:r>
        <w:rPr>
          <w:rFonts w:hint="eastAsia"/>
          <w:sz w:val="28"/>
        </w:rPr>
        <w:t>在部门（学院）</w:t>
      </w:r>
      <w:r>
        <w:rPr>
          <w:sz w:val="28"/>
        </w:rPr>
        <w:t>网站</w:t>
      </w:r>
      <w:r>
        <w:rPr>
          <w:rFonts w:hint="eastAsia"/>
          <w:sz w:val="28"/>
        </w:rPr>
        <w:t>首页公示不少于3天。公示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r>
        <w:rPr>
          <w:sz w:val="28"/>
        </w:rPr>
        <w:t>交国有资产与实验室管理处（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Light">
    <w:altName w:val="黑体"/>
    <w:panose1 w:val="020B0502040204020203"/>
    <w:charset w:val="86"/>
    <w:family w:val="swiss"/>
    <w:pitch w:val="default"/>
    <w:sig w:usb0="00000000" w:usb1="0000000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70082F"/>
    <w:multiLevelType w:val="singleLevel"/>
    <w:tmpl w:val="7370082F"/>
    <w:lvl w:ilvl="0" w:tentative="0">
      <w:start w:val="1"/>
      <w:numFmt w:val="decimal"/>
      <w:suff w:val="nothing"/>
      <w:lvlText w:val="%1、"/>
      <w:lvlJc w:val="left"/>
      <w:pPr>
        <w:ind w:left="7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YzI4NDU4OWMyZmI4NWMwNzM3ODllZjcxY2YyYjEifQ=="/>
  </w:docVars>
  <w:rsids>
    <w:rsidRoot w:val="00283798"/>
    <w:rsid w:val="00010EFC"/>
    <w:rsid w:val="00042998"/>
    <w:rsid w:val="000470FC"/>
    <w:rsid w:val="00060343"/>
    <w:rsid w:val="000A232A"/>
    <w:rsid w:val="00186E4C"/>
    <w:rsid w:val="00211355"/>
    <w:rsid w:val="00226CED"/>
    <w:rsid w:val="002502DF"/>
    <w:rsid w:val="00283798"/>
    <w:rsid w:val="00321DC7"/>
    <w:rsid w:val="00334BD1"/>
    <w:rsid w:val="0035375B"/>
    <w:rsid w:val="00375C98"/>
    <w:rsid w:val="00420486"/>
    <w:rsid w:val="0044357E"/>
    <w:rsid w:val="00481673"/>
    <w:rsid w:val="005005DE"/>
    <w:rsid w:val="005054AE"/>
    <w:rsid w:val="0056230A"/>
    <w:rsid w:val="005E78B8"/>
    <w:rsid w:val="005E79E8"/>
    <w:rsid w:val="006269DA"/>
    <w:rsid w:val="006342A2"/>
    <w:rsid w:val="00694F1A"/>
    <w:rsid w:val="006F066B"/>
    <w:rsid w:val="006F3BE4"/>
    <w:rsid w:val="006F5DC0"/>
    <w:rsid w:val="00734F56"/>
    <w:rsid w:val="00761E5F"/>
    <w:rsid w:val="00764016"/>
    <w:rsid w:val="007B2A0D"/>
    <w:rsid w:val="007C25E0"/>
    <w:rsid w:val="007C632E"/>
    <w:rsid w:val="007D5516"/>
    <w:rsid w:val="007E3D67"/>
    <w:rsid w:val="00804CA5"/>
    <w:rsid w:val="00842391"/>
    <w:rsid w:val="0085483B"/>
    <w:rsid w:val="00861D71"/>
    <w:rsid w:val="008B2F67"/>
    <w:rsid w:val="00967EF2"/>
    <w:rsid w:val="009B4396"/>
    <w:rsid w:val="009C70BC"/>
    <w:rsid w:val="009D6C38"/>
    <w:rsid w:val="009E34C5"/>
    <w:rsid w:val="00A80DA9"/>
    <w:rsid w:val="00AA0F45"/>
    <w:rsid w:val="00AB037C"/>
    <w:rsid w:val="00B267AB"/>
    <w:rsid w:val="00C12962"/>
    <w:rsid w:val="00C23544"/>
    <w:rsid w:val="00C655D2"/>
    <w:rsid w:val="00CC0738"/>
    <w:rsid w:val="00CE0987"/>
    <w:rsid w:val="00D004BF"/>
    <w:rsid w:val="00D05B16"/>
    <w:rsid w:val="00DC32F1"/>
    <w:rsid w:val="00DF66B1"/>
    <w:rsid w:val="00E45D59"/>
    <w:rsid w:val="00E72FE3"/>
    <w:rsid w:val="00EA03B9"/>
    <w:rsid w:val="00EC4B2C"/>
    <w:rsid w:val="00F039EF"/>
    <w:rsid w:val="00F04A5D"/>
    <w:rsid w:val="00F2213D"/>
    <w:rsid w:val="00F26391"/>
    <w:rsid w:val="00FA296F"/>
    <w:rsid w:val="00FC2F27"/>
    <w:rsid w:val="13AB7C2F"/>
    <w:rsid w:val="177A5532"/>
    <w:rsid w:val="1C38399F"/>
    <w:rsid w:val="1E5E342A"/>
    <w:rsid w:val="25924278"/>
    <w:rsid w:val="2C57142F"/>
    <w:rsid w:val="33917869"/>
    <w:rsid w:val="3DCC18B6"/>
    <w:rsid w:val="5EA03826"/>
    <w:rsid w:val="6A381722"/>
    <w:rsid w:val="76821344"/>
    <w:rsid w:val="79332D05"/>
    <w:rsid w:val="7EB06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3"/>
    <w:basedOn w:val="1"/>
    <w:next w:val="1"/>
    <w:link w:val="1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5"/>
    <w:basedOn w:val="1"/>
    <w:next w:val="1"/>
    <w:link w:val="17"/>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afterLines="0" w:afterAutospacing="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标题 1 Char"/>
    <w:basedOn w:val="11"/>
    <w:link w:val="3"/>
    <w:qFormat/>
    <w:uiPriority w:val="9"/>
    <w:rPr>
      <w:rFonts w:ascii="宋体" w:hAnsi="宋体" w:eastAsia="宋体" w:cs="宋体"/>
      <w:b/>
      <w:bCs/>
      <w:kern w:val="36"/>
      <w:sz w:val="48"/>
      <w:szCs w:val="48"/>
    </w:rPr>
  </w:style>
  <w:style w:type="character" w:customStyle="1" w:styleId="16">
    <w:name w:val="标题 3 Char"/>
    <w:basedOn w:val="11"/>
    <w:link w:val="4"/>
    <w:qFormat/>
    <w:uiPriority w:val="9"/>
    <w:rPr>
      <w:rFonts w:ascii="宋体" w:hAnsi="宋体" w:eastAsia="宋体" w:cs="宋体"/>
      <w:b/>
      <w:bCs/>
      <w:kern w:val="0"/>
      <w:sz w:val="27"/>
      <w:szCs w:val="27"/>
    </w:rPr>
  </w:style>
  <w:style w:type="character" w:customStyle="1" w:styleId="17">
    <w:name w:val="标题 5 Char"/>
    <w:basedOn w:val="11"/>
    <w:link w:val="5"/>
    <w:qFormat/>
    <w:uiPriority w:val="9"/>
    <w:rPr>
      <w:rFonts w:ascii="宋体" w:hAnsi="宋体" w:eastAsia="宋体" w:cs="宋体"/>
      <w:b/>
      <w:bCs/>
      <w:kern w:val="0"/>
      <w:sz w:val="20"/>
      <w:szCs w:val="20"/>
    </w:rPr>
  </w:style>
  <w:style w:type="character" w:customStyle="1" w:styleId="18">
    <w:name w:val="population-ceilingprice"/>
    <w:basedOn w:val="11"/>
    <w:qFormat/>
    <w:uiPriority w:val="0"/>
  </w:style>
  <w:style w:type="character" w:customStyle="1" w:styleId="19">
    <w:name w:val="population-projectoverview"/>
    <w:basedOn w:val="11"/>
    <w:qFormat/>
    <w:uiPriority w:val="0"/>
  </w:style>
  <w:style w:type="character" w:customStyle="1" w:styleId="20">
    <w:name w:val="population-hassupplier"/>
    <w:basedOn w:val="11"/>
    <w:qFormat/>
    <w:uiPriority w:val="0"/>
  </w:style>
  <w:style w:type="character" w:customStyle="1" w:styleId="21">
    <w:name w:val="investigation-researchstatus"/>
    <w:basedOn w:val="11"/>
    <w:qFormat/>
    <w:uiPriority w:val="0"/>
  </w:style>
  <w:style w:type="character" w:customStyle="1" w:styleId="22">
    <w:name w:val="implementation-kind"/>
    <w:basedOn w:val="11"/>
    <w:qFormat/>
    <w:uiPriority w:val="0"/>
  </w:style>
  <w:style w:type="character" w:customStyle="1" w:styleId="23">
    <w:name w:val="implementation-purmethod"/>
    <w:basedOn w:val="11"/>
    <w:qFormat/>
    <w:uiPriority w:val="0"/>
  </w:style>
  <w:style w:type="character" w:customStyle="1" w:styleId="24">
    <w:name w:val="implementation-subcontracttotal"/>
    <w:basedOn w:val="11"/>
    <w:qFormat/>
    <w:uiPriority w:val="0"/>
  </w:style>
  <w:style w:type="character" w:customStyle="1" w:styleId="25">
    <w:name w:val="implementation-reservestatus"/>
    <w:basedOn w:val="11"/>
    <w:qFormat/>
    <w:uiPriority w:val="0"/>
  </w:style>
  <w:style w:type="character" w:customStyle="1" w:styleId="26">
    <w:name w:val="implementation-govservice"/>
    <w:basedOn w:val="11"/>
    <w:qFormat/>
    <w:uiPriority w:val="0"/>
  </w:style>
  <w:style w:type="character" w:customStyle="1" w:styleId="27">
    <w:name w:val="implementation-govinfomationstatus"/>
    <w:basedOn w:val="11"/>
    <w:qFormat/>
    <w:uiPriority w:val="0"/>
  </w:style>
  <w:style w:type="character" w:customStyle="1" w:styleId="28">
    <w:name w:val="implementation-sciencestatus"/>
    <w:basedOn w:val="11"/>
    <w:qFormat/>
    <w:uiPriority w:val="0"/>
  </w:style>
  <w:style w:type="character" w:customStyle="1" w:styleId="29">
    <w:name w:val="implementation-pppstatus"/>
    <w:basedOn w:val="11"/>
    <w:qFormat/>
    <w:uiPriority w:val="0"/>
  </w:style>
  <w:style w:type="character" w:customStyle="1" w:styleId="30">
    <w:name w:val="subcontract-legalcontracttype"/>
    <w:basedOn w:val="11"/>
    <w:qFormat/>
    <w:uiPriority w:val="0"/>
  </w:style>
  <w:style w:type="character" w:customStyle="1" w:styleId="31">
    <w:name w:val="subcontract-performperiod"/>
    <w:basedOn w:val="11"/>
    <w:qFormat/>
    <w:uiPriority w:val="0"/>
  </w:style>
  <w:style w:type="character" w:customStyle="1" w:styleId="32">
    <w:name w:val="subcontract-performaddress"/>
    <w:basedOn w:val="11"/>
    <w:qFormat/>
    <w:uiPriority w:val="0"/>
  </w:style>
  <w:style w:type="character" w:customStyle="1" w:styleId="33">
    <w:name w:val="subcontract-contractpaytype"/>
    <w:basedOn w:val="11"/>
    <w:qFormat/>
    <w:uiPriority w:val="0"/>
  </w:style>
  <w:style w:type="character" w:customStyle="1" w:styleId="34">
    <w:name w:val="subcontract-deliverystandard"/>
    <w:basedOn w:val="11"/>
    <w:qFormat/>
    <w:uiPriority w:val="0"/>
  </w:style>
  <w:style w:type="character" w:customStyle="1" w:styleId="35">
    <w:name w:val="subcontract-maintenance"/>
    <w:basedOn w:val="11"/>
    <w:qFormat/>
    <w:uiPriority w:val="0"/>
  </w:style>
  <w:style w:type="character" w:customStyle="1" w:styleId="36">
    <w:name w:val="subcontract-intellectualproperty"/>
    <w:basedOn w:val="11"/>
    <w:qFormat/>
    <w:uiPriority w:val="0"/>
  </w:style>
  <w:style w:type="character" w:customStyle="1" w:styleId="37">
    <w:name w:val="subcontract-risksharing"/>
    <w:basedOn w:val="11"/>
    <w:qFormat/>
    <w:uiPriority w:val="0"/>
  </w:style>
  <w:style w:type="character" w:customStyle="1" w:styleId="38">
    <w:name w:val="subcontract-disputeresolution"/>
    <w:basedOn w:val="11"/>
    <w:qFormat/>
    <w:uiPriority w:val="0"/>
  </w:style>
  <w:style w:type="character" w:customStyle="1" w:styleId="39">
    <w:name w:val="subcontract-otherterms"/>
    <w:basedOn w:val="11"/>
    <w:qFormat/>
    <w:uiPriority w:val="0"/>
  </w:style>
  <w:style w:type="character" w:customStyle="1" w:styleId="40">
    <w:name w:val="subcontract-acceptancetype"/>
    <w:basedOn w:val="11"/>
    <w:qFormat/>
    <w:uiPriority w:val="0"/>
  </w:style>
  <w:style w:type="character" w:customStyle="1" w:styleId="41">
    <w:name w:val="subcontract-invitesupplierstatus"/>
    <w:basedOn w:val="11"/>
    <w:qFormat/>
    <w:uiPriority w:val="0"/>
  </w:style>
  <w:style w:type="character" w:customStyle="1" w:styleId="42">
    <w:name w:val="subcontract-inviteexpertstatus"/>
    <w:basedOn w:val="11"/>
    <w:qFormat/>
    <w:uiPriority w:val="0"/>
  </w:style>
  <w:style w:type="character" w:customStyle="1" w:styleId="43">
    <w:name w:val="subcontract-inviteserviceobjectstatus"/>
    <w:basedOn w:val="11"/>
    <w:qFormat/>
    <w:uiPriority w:val="0"/>
  </w:style>
  <w:style w:type="character" w:customStyle="1" w:styleId="44">
    <w:name w:val="subcontract-professionaldetectionstatus"/>
    <w:basedOn w:val="11"/>
    <w:qFormat/>
    <w:uiPriority w:val="0"/>
  </w:style>
  <w:style w:type="character" w:customStyle="1" w:styleId="45">
    <w:name w:val="subcontract-acceptanceprocesstype"/>
    <w:basedOn w:val="11"/>
    <w:qFormat/>
    <w:uiPriority w:val="0"/>
  </w:style>
  <w:style w:type="character" w:customStyle="1" w:styleId="46">
    <w:name w:val="subcontract-acceptancemethod"/>
    <w:basedOn w:val="11"/>
    <w:qFormat/>
    <w:uiPriority w:val="0"/>
  </w:style>
  <w:style w:type="character" w:customStyle="1" w:styleId="47">
    <w:name w:val="subcontract-otherpreparations"/>
    <w:basedOn w:val="11"/>
    <w:qFormat/>
    <w:uiPriority w:val="0"/>
  </w:style>
  <w:style w:type="character" w:customStyle="1" w:styleId="48">
    <w:name w:val="subcontract-goodscontent"/>
    <w:basedOn w:val="11"/>
    <w:qFormat/>
    <w:uiPriority w:val="0"/>
  </w:style>
  <w:style w:type="character" w:customStyle="1" w:styleId="49">
    <w:name w:val="subcontract-businesscontent"/>
    <w:basedOn w:val="11"/>
    <w:qFormat/>
    <w:uiPriority w:val="0"/>
  </w:style>
  <w:style w:type="character" w:customStyle="1" w:styleId="50">
    <w:name w:val="subcontract-acceptancecriteria"/>
    <w:basedOn w:val="11"/>
    <w:qFormat/>
    <w:uiPriority w:val="0"/>
  </w:style>
  <w:style w:type="character" w:customStyle="1" w:styleId="51">
    <w:name w:val="subcontract-othercontent"/>
    <w:basedOn w:val="11"/>
    <w:qFormat/>
    <w:uiPriority w:val="0"/>
  </w:style>
  <w:style w:type="character" w:customStyle="1" w:styleId="52">
    <w:name w:val="risk-riskresponse"/>
    <w:basedOn w:val="11"/>
    <w:qFormat/>
    <w:uiPriority w:val="0"/>
  </w:style>
  <w:style w:type="paragraph" w:styleId="5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7857</Words>
  <Characters>8071</Characters>
  <Lines>37</Lines>
  <Paragraphs>10</Paragraphs>
  <TotalTime>4</TotalTime>
  <ScaleCrop>false</ScaleCrop>
  <LinksUpToDate>false</LinksUpToDate>
  <CharactersWithSpaces>8355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2022-04-22T02:57:00Z</dcterms:created>
  <dc:creator>张灵峻</dc:creator>
  <cp:lastModifiedBy>吴丹</cp:lastModifiedBy>
  <dcterms:modified xsi:type="dcterms:W3CDTF">2023-07-18T01:38:37Z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eyJoZGlkIjoiOTJjNGI3YWNmOTRjNWY2OGE0NDdlOTFkYjQxYWIwYjMifQ==</vt:lpwstr>
  </property>
  <property fmtid="{D5CDD505-2E9C-101B-9397-08002B2CF9AE}" pid="3" name="KSOProductBuildVer">
    <vt:lpwstr>2052-11.1.0.14309</vt:lpwstr>
  </property>
  <property fmtid="{D5CDD505-2E9C-101B-9397-08002B2CF9AE}" pid="4" name="ICV">
    <vt:lpwstr>0D3594CF603C43759DA4CC5CBE357275_13</vt:lpwstr>
  </property>
</Properties>
</file>